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776"/>
        <w:spacing w:before="257" w:line="222" w:lineRule="auto"/>
        <w:rPr>
          <w:sz w:val="43"/>
          <w:szCs w:val="43"/>
        </w:rPr>
      </w:pPr>
      <w:r>
        <w:rPr>
          <w:sz w:val="43"/>
          <w:szCs w:val="43"/>
          <w:b/>
          <w:bCs/>
          <w:spacing w:val="2"/>
        </w:rPr>
        <w:t>用户需求书</w:t>
      </w:r>
    </w:p>
    <w:p>
      <w:pPr>
        <w:pStyle w:val="BodyText"/>
        <w:ind w:left="721"/>
        <w:spacing w:before="317" w:line="219" w:lineRule="auto"/>
        <w:rPr/>
      </w:pPr>
      <w:r>
        <w:rPr>
          <w:b/>
          <w:bCs/>
          <w:spacing w:val="-4"/>
        </w:rPr>
        <w:t>一、采购清单表</w:t>
      </w:r>
    </w:p>
    <w:p>
      <w:pPr>
        <w:spacing w:line="164" w:lineRule="exact"/>
        <w:rPr/>
      </w:pPr>
      <w:r/>
    </w:p>
    <w:tbl>
      <w:tblPr>
        <w:tblStyle w:val="TableNormal"/>
        <w:tblW w:w="97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99"/>
        <w:gridCol w:w="3028"/>
        <w:gridCol w:w="1100"/>
        <w:gridCol w:w="1080"/>
        <w:gridCol w:w="2519"/>
        <w:gridCol w:w="1189"/>
      </w:tblGrid>
      <w:tr>
        <w:trPr>
          <w:trHeight w:val="1071" w:hRule="atLeast"/>
        </w:trPr>
        <w:tc>
          <w:tcPr>
            <w:tcW w:w="79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78" w:line="221" w:lineRule="auto"/>
              <w:rPr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302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5"/>
              <w:spacing w:before="78" w:line="219" w:lineRule="auto"/>
              <w:rPr/>
            </w:pPr>
            <w:r>
              <w:rPr>
                <w:b/>
                <w:bCs/>
                <w:spacing w:val="-4"/>
              </w:rPr>
              <w:t>采购品目名称</w:t>
            </w:r>
          </w:p>
        </w:tc>
        <w:tc>
          <w:tcPr>
            <w:tcW w:w="110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78" w:line="219" w:lineRule="auto"/>
              <w:rPr/>
            </w:pPr>
            <w:r>
              <w:rPr>
                <w:b/>
                <w:bCs/>
                <w:spacing w:val="-9"/>
              </w:rPr>
              <w:t>数量</w:t>
            </w:r>
          </w:p>
        </w:tc>
        <w:tc>
          <w:tcPr>
            <w:tcW w:w="108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8"/>
              <w:spacing w:before="78" w:line="220" w:lineRule="auto"/>
              <w:rPr/>
            </w:pPr>
            <w:r>
              <w:rPr>
                <w:b/>
                <w:bCs/>
                <w:spacing w:val="-9"/>
              </w:rPr>
              <w:t>单位</w:t>
            </w:r>
          </w:p>
        </w:tc>
        <w:tc>
          <w:tcPr>
            <w:tcW w:w="251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6"/>
              <w:spacing w:before="78" w:line="218" w:lineRule="auto"/>
              <w:rPr/>
            </w:pPr>
            <w:r>
              <w:rPr>
                <w:b/>
                <w:bCs/>
                <w:spacing w:val="-4"/>
              </w:rPr>
              <w:t>单价限价（万元）</w:t>
            </w:r>
          </w:p>
        </w:tc>
        <w:tc>
          <w:tcPr>
            <w:tcW w:w="118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78" w:line="221" w:lineRule="auto"/>
              <w:rPr/>
            </w:pPr>
            <w:r>
              <w:rPr>
                <w:b/>
                <w:bCs/>
                <w:spacing w:val="-9"/>
              </w:rPr>
              <w:t>备注</w:t>
            </w:r>
          </w:p>
        </w:tc>
      </w:tr>
      <w:tr>
        <w:trPr>
          <w:trHeight w:val="564" w:hRule="atLeast"/>
        </w:trPr>
        <w:tc>
          <w:tcPr>
            <w:tcW w:w="799" w:type="dxa"/>
            <w:vAlign w:val="top"/>
          </w:tcPr>
          <w:p>
            <w:pPr>
              <w:pStyle w:val="TableText"/>
              <w:ind w:left="362"/>
              <w:spacing w:before="196" w:line="184" w:lineRule="auto"/>
              <w:rPr/>
            </w:pPr>
            <w:r>
              <w:rPr/>
              <w:t>1</w:t>
            </w:r>
          </w:p>
        </w:tc>
        <w:tc>
          <w:tcPr>
            <w:tcW w:w="3028" w:type="dxa"/>
            <w:vAlign w:val="top"/>
          </w:tcPr>
          <w:p>
            <w:pPr>
              <w:pStyle w:val="TableText"/>
              <w:ind w:left="807"/>
              <w:spacing w:before="160" w:line="219" w:lineRule="auto"/>
              <w:rPr/>
            </w:pPr>
            <w:r>
              <w:rPr>
                <w:spacing w:val="-3"/>
              </w:rPr>
              <w:t>高级电动病床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454"/>
              <w:spacing w:before="196" w:line="184" w:lineRule="auto"/>
              <w:rPr/>
            </w:pPr>
            <w:r>
              <w:rPr>
                <w:spacing w:val="-14"/>
              </w:rPr>
              <w:t>11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434"/>
              <w:spacing w:before="160" w:line="221" w:lineRule="auto"/>
              <w:rPr/>
            </w:pPr>
            <w:r>
              <w:rPr/>
              <w:t>张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ind w:left="1044"/>
              <w:spacing w:before="196" w:line="184" w:lineRule="auto"/>
              <w:rPr/>
            </w:pPr>
            <w:r>
              <w:rPr>
                <w:b/>
                <w:bCs/>
                <w:spacing w:val="-9"/>
              </w:rPr>
              <w:t>1.38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121"/>
              <w:spacing w:before="160" w:line="219" w:lineRule="auto"/>
              <w:rPr/>
            </w:pPr>
            <w:r>
              <w:rPr>
                <w:b/>
                <w:bCs/>
                <w:spacing w:val="-5"/>
              </w:rPr>
              <w:t>核心产品</w:t>
            </w:r>
          </w:p>
        </w:tc>
      </w:tr>
      <w:tr>
        <w:trPr>
          <w:trHeight w:val="563" w:hRule="atLeast"/>
        </w:trPr>
        <w:tc>
          <w:tcPr>
            <w:tcW w:w="799" w:type="dxa"/>
            <w:vAlign w:val="top"/>
          </w:tcPr>
          <w:p>
            <w:pPr>
              <w:pStyle w:val="TableText"/>
              <w:ind w:left="347"/>
              <w:spacing w:before="197" w:line="183" w:lineRule="auto"/>
              <w:rPr/>
            </w:pPr>
            <w:r>
              <w:rPr/>
              <w:t>2</w:t>
            </w:r>
          </w:p>
        </w:tc>
        <w:tc>
          <w:tcPr>
            <w:tcW w:w="3028" w:type="dxa"/>
            <w:vAlign w:val="top"/>
          </w:tcPr>
          <w:p>
            <w:pPr>
              <w:pStyle w:val="TableText"/>
              <w:ind w:left="1042"/>
              <w:spacing w:before="160" w:line="219" w:lineRule="auto"/>
              <w:rPr/>
            </w:pPr>
            <w:r>
              <w:rPr>
                <w:spacing w:val="-3"/>
              </w:rPr>
              <w:t>移动餐桌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500"/>
              <w:spacing w:before="197" w:line="183" w:lineRule="auto"/>
              <w:rPr/>
            </w:pPr>
            <w:r>
              <w:rPr/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434"/>
              <w:spacing w:before="160" w:line="221" w:lineRule="auto"/>
              <w:rPr/>
            </w:pPr>
            <w:r>
              <w:rPr/>
              <w:t>张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ind w:left="1028"/>
              <w:spacing w:before="196" w:line="184" w:lineRule="auto"/>
              <w:rPr/>
            </w:pPr>
            <w:r>
              <w:rPr>
                <w:b/>
                <w:bCs/>
                <w:spacing w:val="-5"/>
              </w:rPr>
              <w:t>0.15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799" w:type="dxa"/>
            <w:vAlign w:val="top"/>
          </w:tcPr>
          <w:p>
            <w:pPr>
              <w:pStyle w:val="TableText"/>
              <w:ind w:left="349"/>
              <w:spacing w:before="198" w:line="183" w:lineRule="auto"/>
              <w:rPr/>
            </w:pPr>
            <w:r>
              <w:rPr/>
              <w:t>3</w:t>
            </w:r>
          </w:p>
        </w:tc>
        <w:tc>
          <w:tcPr>
            <w:tcW w:w="3028" w:type="dxa"/>
            <w:vAlign w:val="top"/>
          </w:tcPr>
          <w:p>
            <w:pPr>
              <w:pStyle w:val="TableText"/>
              <w:ind w:left="1161"/>
              <w:spacing w:before="161" w:line="219" w:lineRule="auto"/>
              <w:rPr/>
            </w:pPr>
            <w:r>
              <w:rPr>
                <w:spacing w:val="-4"/>
              </w:rPr>
              <w:t>针灸床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514"/>
              <w:spacing w:before="197" w:line="184" w:lineRule="auto"/>
              <w:rPr/>
            </w:pPr>
            <w:r>
              <w:rPr/>
              <w:t>1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434"/>
              <w:spacing w:before="161" w:line="221" w:lineRule="auto"/>
              <w:rPr/>
            </w:pPr>
            <w:r>
              <w:rPr/>
              <w:t>张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ind w:left="1028"/>
              <w:spacing w:before="198" w:line="183" w:lineRule="auto"/>
              <w:rPr/>
            </w:pPr>
            <w:r>
              <w:rPr>
                <w:b/>
                <w:bCs/>
                <w:spacing w:val="-5"/>
              </w:rPr>
              <w:t>0.25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3" w:hRule="atLeast"/>
        </w:trPr>
        <w:tc>
          <w:tcPr>
            <w:tcW w:w="799" w:type="dxa"/>
            <w:vAlign w:val="top"/>
          </w:tcPr>
          <w:p>
            <w:pPr>
              <w:pStyle w:val="TableText"/>
              <w:ind w:left="344"/>
              <w:spacing w:before="198" w:line="183" w:lineRule="auto"/>
              <w:rPr/>
            </w:pPr>
            <w:r>
              <w:rPr/>
              <w:t>4</w:t>
            </w:r>
          </w:p>
        </w:tc>
        <w:tc>
          <w:tcPr>
            <w:tcW w:w="3028" w:type="dxa"/>
            <w:vAlign w:val="top"/>
          </w:tcPr>
          <w:p>
            <w:pPr>
              <w:pStyle w:val="TableText"/>
              <w:ind w:left="1281"/>
              <w:spacing w:before="160" w:line="220" w:lineRule="auto"/>
              <w:rPr/>
            </w:pPr>
            <w:r>
              <w:rPr>
                <w:spacing w:val="-5"/>
              </w:rPr>
              <w:t>轮椅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514"/>
              <w:spacing w:before="197" w:line="184" w:lineRule="auto"/>
              <w:rPr/>
            </w:pPr>
            <w:r>
              <w:rPr/>
              <w:t>1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447"/>
              <w:spacing w:before="161" w:line="221" w:lineRule="auto"/>
              <w:rPr/>
            </w:pPr>
            <w:r>
              <w:rPr/>
              <w:t>台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ind w:left="1028"/>
              <w:spacing w:before="197" w:line="184" w:lineRule="auto"/>
              <w:rPr/>
            </w:pPr>
            <w:r>
              <w:rPr>
                <w:b/>
                <w:bCs/>
                <w:spacing w:val="-5"/>
              </w:rPr>
              <w:t>0.17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3" w:hRule="atLeast"/>
        </w:trPr>
        <w:tc>
          <w:tcPr>
            <w:tcW w:w="799" w:type="dxa"/>
            <w:vAlign w:val="top"/>
          </w:tcPr>
          <w:p>
            <w:pPr>
              <w:pStyle w:val="TableText"/>
              <w:ind w:left="349"/>
              <w:spacing w:before="203" w:line="182" w:lineRule="auto"/>
              <w:rPr/>
            </w:pPr>
            <w:r>
              <w:rPr/>
              <w:t>5</w:t>
            </w:r>
          </w:p>
        </w:tc>
        <w:tc>
          <w:tcPr>
            <w:tcW w:w="3028" w:type="dxa"/>
            <w:vAlign w:val="top"/>
          </w:tcPr>
          <w:p>
            <w:pPr>
              <w:pStyle w:val="TableText"/>
              <w:ind w:left="1161"/>
              <w:spacing w:before="164" w:line="219" w:lineRule="auto"/>
              <w:rPr/>
            </w:pPr>
            <w:r>
              <w:rPr>
                <w:spacing w:val="-4"/>
              </w:rPr>
              <w:t>注射泵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501"/>
              <w:spacing w:before="201" w:line="183" w:lineRule="auto"/>
              <w:rPr/>
            </w:pPr>
            <w:r>
              <w:rPr/>
              <w:t>3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447"/>
              <w:spacing w:before="164" w:line="221" w:lineRule="auto"/>
              <w:rPr/>
            </w:pPr>
            <w:r>
              <w:rPr/>
              <w:t>台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ind w:left="1028"/>
              <w:spacing w:before="201" w:line="183" w:lineRule="auto"/>
              <w:rPr/>
            </w:pPr>
            <w:r>
              <w:rPr>
                <w:b/>
                <w:bCs/>
                <w:spacing w:val="-5"/>
              </w:rPr>
              <w:t>0.60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799" w:type="dxa"/>
            <w:vAlign w:val="top"/>
          </w:tcPr>
          <w:p>
            <w:pPr>
              <w:pStyle w:val="TableText"/>
              <w:ind w:left="346"/>
              <w:spacing w:before="202" w:line="183" w:lineRule="auto"/>
              <w:rPr/>
            </w:pPr>
            <w:r>
              <w:rPr/>
              <w:t>6</w:t>
            </w:r>
          </w:p>
        </w:tc>
        <w:tc>
          <w:tcPr>
            <w:tcW w:w="3028" w:type="dxa"/>
            <w:vAlign w:val="top"/>
          </w:tcPr>
          <w:p>
            <w:pPr>
              <w:pStyle w:val="TableText"/>
              <w:ind w:left="1160"/>
              <w:spacing w:before="165" w:line="219" w:lineRule="auto"/>
              <w:rPr/>
            </w:pPr>
            <w:r>
              <w:rPr>
                <w:spacing w:val="-3"/>
              </w:rPr>
              <w:t>输液泵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500"/>
              <w:spacing w:before="202" w:line="183" w:lineRule="auto"/>
              <w:rPr/>
            </w:pPr>
            <w:r>
              <w:rPr/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447"/>
              <w:spacing w:before="165" w:line="221" w:lineRule="auto"/>
              <w:rPr/>
            </w:pPr>
            <w:r>
              <w:rPr/>
              <w:t>台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ind w:left="1028"/>
              <w:spacing w:before="202" w:line="183" w:lineRule="auto"/>
              <w:rPr/>
            </w:pPr>
            <w:r>
              <w:rPr>
                <w:b/>
                <w:bCs/>
                <w:spacing w:val="-5"/>
              </w:rPr>
              <w:t>0.60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3" w:hRule="atLeast"/>
        </w:trPr>
        <w:tc>
          <w:tcPr>
            <w:tcW w:w="799" w:type="dxa"/>
            <w:vAlign w:val="top"/>
          </w:tcPr>
          <w:p>
            <w:pPr>
              <w:pStyle w:val="TableText"/>
              <w:ind w:left="350"/>
              <w:spacing w:before="203" w:line="182" w:lineRule="auto"/>
              <w:rPr/>
            </w:pPr>
            <w:r>
              <w:rPr/>
              <w:t>7</w:t>
            </w:r>
          </w:p>
        </w:tc>
        <w:tc>
          <w:tcPr>
            <w:tcW w:w="3028" w:type="dxa"/>
            <w:vAlign w:val="top"/>
          </w:tcPr>
          <w:p>
            <w:pPr>
              <w:pStyle w:val="TableText"/>
              <w:ind w:left="1161"/>
              <w:spacing w:before="164" w:line="219" w:lineRule="auto"/>
              <w:rPr/>
            </w:pPr>
            <w:r>
              <w:rPr>
                <w:spacing w:val="-4"/>
              </w:rPr>
              <w:t>检查床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501"/>
              <w:spacing w:before="202" w:line="183" w:lineRule="auto"/>
              <w:rPr/>
            </w:pPr>
            <w:r>
              <w:rPr/>
              <w:t>3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434"/>
              <w:spacing w:before="165" w:line="221" w:lineRule="auto"/>
              <w:rPr/>
            </w:pPr>
            <w:r>
              <w:rPr/>
              <w:t>张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ind w:left="1028"/>
              <w:spacing w:before="201" w:line="184" w:lineRule="auto"/>
              <w:rPr/>
            </w:pPr>
            <w:r>
              <w:rPr>
                <w:b/>
                <w:bCs/>
                <w:spacing w:val="-5"/>
              </w:rPr>
              <w:t>0.19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8" w:hRule="atLeast"/>
        </w:trPr>
        <w:tc>
          <w:tcPr>
            <w:tcW w:w="799" w:type="dxa"/>
            <w:vAlign w:val="top"/>
          </w:tcPr>
          <w:p>
            <w:pPr>
              <w:pStyle w:val="TableText"/>
              <w:ind w:left="345"/>
              <w:spacing w:before="203" w:line="183" w:lineRule="auto"/>
              <w:rPr/>
            </w:pPr>
            <w:r>
              <w:rPr/>
              <w:t>8</w:t>
            </w:r>
          </w:p>
        </w:tc>
        <w:tc>
          <w:tcPr>
            <w:tcW w:w="3028" w:type="dxa"/>
            <w:vAlign w:val="top"/>
          </w:tcPr>
          <w:p>
            <w:pPr>
              <w:pStyle w:val="TableText"/>
              <w:ind w:left="1161"/>
              <w:spacing w:before="165" w:line="220" w:lineRule="auto"/>
              <w:rPr/>
            </w:pPr>
            <w:r>
              <w:rPr>
                <w:spacing w:val="-4"/>
              </w:rPr>
              <w:t>观片灯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500"/>
              <w:spacing w:before="203" w:line="183" w:lineRule="auto"/>
              <w:rPr/>
            </w:pPr>
            <w:r>
              <w:rPr/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447"/>
              <w:spacing w:before="165" w:line="221" w:lineRule="auto"/>
              <w:rPr/>
            </w:pPr>
            <w:r>
              <w:rPr/>
              <w:t>台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ind w:left="1028"/>
              <w:spacing w:before="201" w:line="184" w:lineRule="auto"/>
              <w:rPr/>
            </w:pPr>
            <w:r>
              <w:rPr>
                <w:b/>
                <w:bCs/>
                <w:spacing w:val="-5"/>
              </w:rPr>
              <w:t>0.10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748" w:right="6365" w:hanging="27"/>
        <w:spacing w:before="301" w:line="397" w:lineRule="auto"/>
        <w:rPr/>
      </w:pPr>
      <w:r>
        <w:rPr>
          <w:b/>
          <w:bCs/>
          <w:spacing w:val="-4"/>
        </w:rPr>
        <w:t>二、技术参数和功能要求</w:t>
      </w:r>
      <w:r>
        <w:rPr>
          <w:spacing w:val="9"/>
        </w:rPr>
        <w:t xml:space="preserve"> </w:t>
      </w:r>
      <w:r>
        <w:rPr>
          <w:b/>
          <w:bCs/>
          <w:spacing w:val="1"/>
        </w:rPr>
        <w:t>#</w:t>
      </w:r>
      <w:r>
        <w:rPr>
          <w:spacing w:val="-70"/>
        </w:rPr>
        <w:t xml:space="preserve"> </w:t>
      </w:r>
      <w:r>
        <w:rPr>
          <w:b/>
          <w:bCs/>
          <w:spacing w:val="1"/>
        </w:rPr>
        <w:t>（一）高级电动病床</w:t>
      </w:r>
    </w:p>
    <w:p>
      <w:pPr>
        <w:pStyle w:val="BodyText"/>
        <w:ind w:left="721"/>
        <w:spacing w:line="219" w:lineRule="auto"/>
        <w:rPr/>
      </w:pPr>
      <w:r>
        <w:rPr>
          <w:spacing w:val="-2"/>
        </w:rPr>
        <w:t>一、配备：床垫、输液架、移动餐桌（每张床配各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 </w:t>
      </w:r>
      <w:r>
        <w:rPr>
          <w:spacing w:val="-2"/>
        </w:rPr>
        <w:t>个</w:t>
      </w:r>
      <w:r>
        <w:rPr>
          <w:spacing w:val="-65"/>
        </w:rPr>
        <w:t>）；</w:t>
      </w:r>
    </w:p>
    <w:p>
      <w:pPr>
        <w:pStyle w:val="BodyText"/>
        <w:ind w:left="721"/>
        <w:spacing w:before="183" w:line="219" w:lineRule="auto"/>
        <w:rPr/>
      </w:pPr>
      <w:r>
        <w:rPr>
          <w:spacing w:val="-2"/>
        </w:rPr>
        <w:t>二、病床规格：</w:t>
      </w:r>
    </w:p>
    <w:p>
      <w:pPr>
        <w:pStyle w:val="BodyText"/>
        <w:ind w:left="711" w:right="646" w:firstLine="24"/>
        <w:spacing w:before="182" w:line="291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4"/>
        </w:rPr>
        <w:t>、整床长度： </w:t>
      </w:r>
      <w:r>
        <w:rPr>
          <w:rFonts w:ascii="Times New Roman" w:hAnsi="Times New Roman" w:eastAsia="Times New Roman" w:cs="Times New Roman"/>
          <w:spacing w:val="-4"/>
        </w:rPr>
        <w:t>2160  </w:t>
      </w:r>
      <w:r>
        <w:rPr>
          <w:spacing w:val="-4"/>
        </w:rPr>
        <w:t>(±</w:t>
      </w:r>
      <w:r>
        <w:rPr>
          <w:rFonts w:ascii="Times New Roman" w:hAnsi="Times New Roman" w:eastAsia="Times New Roman" w:cs="Times New Roman"/>
          <w:spacing w:val="-4"/>
        </w:rPr>
        <w:t>10mm</w:t>
      </w:r>
      <w:r>
        <w:rPr>
          <w:spacing w:val="-61"/>
        </w:rPr>
        <w:t>）；</w:t>
      </w:r>
      <w:r>
        <w:rPr>
          <w:spacing w:val="-5"/>
        </w:rPr>
        <w:t>整床宽度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1160  </w:t>
      </w:r>
      <w:r>
        <w:rPr>
          <w:spacing w:val="-5"/>
        </w:rPr>
        <w:t>(±</w:t>
      </w:r>
      <w:r>
        <w:rPr>
          <w:rFonts w:ascii="Times New Roman" w:hAnsi="Times New Roman" w:eastAsia="Times New Roman" w:cs="Times New Roman"/>
          <w:spacing w:val="-5"/>
        </w:rPr>
        <w:t>60mm</w:t>
      </w:r>
      <w:r>
        <w:rPr>
          <w:spacing w:val="-61"/>
        </w:rPr>
        <w:t>）；</w:t>
      </w:r>
      <w:r>
        <w:rPr>
          <w:spacing w:val="-5"/>
        </w:rPr>
        <w:t>床板距地面高度：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490mm  </w:t>
      </w:r>
      <w:r>
        <w:rPr>
          <w:spacing w:val="-1"/>
        </w:rPr>
        <w:t>(±</w:t>
      </w:r>
      <w:r>
        <w:rPr>
          <w:rFonts w:ascii="Times New Roman" w:hAnsi="Times New Roman" w:eastAsia="Times New Roman" w:cs="Times New Roman"/>
          <w:spacing w:val="-1"/>
        </w:rPr>
        <w:t>30mm</w:t>
      </w:r>
      <w:r>
        <w:rPr>
          <w:spacing w:val="-42"/>
        </w:rPr>
        <w:t>）；</w:t>
      </w:r>
    </w:p>
    <w:p>
      <w:pPr>
        <w:pStyle w:val="BodyText"/>
        <w:ind w:left="712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2"/>
        </w:rPr>
        <w:t>、分段式护栏整体长度：</w:t>
      </w:r>
      <w:r>
        <w:rPr>
          <w:rFonts w:ascii="Times New Roman" w:hAnsi="Times New Roman" w:eastAsia="Times New Roman" w:cs="Times New Roman"/>
          <w:spacing w:val="-2"/>
        </w:rPr>
        <w:t>1355mm  </w:t>
      </w:r>
      <w:r>
        <w:rPr>
          <w:spacing w:val="-2"/>
        </w:rPr>
        <w:t>(±</w:t>
      </w:r>
      <w:r>
        <w:rPr>
          <w:rFonts w:ascii="Times New Roman" w:hAnsi="Times New Roman" w:eastAsia="Times New Roman" w:cs="Times New Roman"/>
          <w:spacing w:val="-2"/>
        </w:rPr>
        <w:t>20mm</w:t>
      </w:r>
      <w:r>
        <w:rPr>
          <w:spacing w:val="-36"/>
        </w:rPr>
        <w:t>）；</w:t>
      </w:r>
    </w:p>
    <w:p>
      <w:pPr>
        <w:pStyle w:val="BodyText"/>
        <w:ind w:left="717"/>
        <w:spacing w:before="183" w:line="216" w:lineRule="auto"/>
        <w:rPr/>
      </w:pPr>
      <w:r>
        <w:rPr>
          <w:spacing w:val="-4"/>
        </w:rPr>
        <w:t>三、功能：四直线电机全自动实现各种体位，背部升降：</w:t>
      </w:r>
      <w:r>
        <w:rPr>
          <w:rFonts w:ascii="Times New Roman" w:hAnsi="Times New Roman" w:eastAsia="Times New Roman" w:cs="Times New Roman"/>
          <w:spacing w:val="-4"/>
        </w:rPr>
        <w:t>0-66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4"/>
        </w:rPr>
        <w:t>°</w:t>
      </w:r>
      <w:r>
        <w:rPr>
          <w:spacing w:val="-81"/>
        </w:rPr>
        <w:t xml:space="preserve"> </w:t>
      </w:r>
      <w:r>
        <w:rPr>
          <w:spacing w:val="-4"/>
        </w:rPr>
        <w:t>±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4"/>
        </w:rPr>
        <w:t>°</w:t>
      </w:r>
      <w:r>
        <w:rPr>
          <w:spacing w:val="-88"/>
        </w:rPr>
        <w:t xml:space="preserve"> </w:t>
      </w:r>
      <w:r>
        <w:rPr>
          <w:spacing w:val="-4"/>
        </w:rPr>
        <w:t>,</w:t>
      </w:r>
      <w:r>
        <w:rPr>
          <w:spacing w:val="64"/>
        </w:rPr>
        <w:t xml:space="preserve"> </w:t>
      </w:r>
      <w:r>
        <w:rPr>
          <w:spacing w:val="-4"/>
        </w:rPr>
        <w:t>腿部升</w:t>
      </w:r>
    </w:p>
    <w:p>
      <w:pPr>
        <w:pStyle w:val="BodyText"/>
        <w:ind w:left="735"/>
        <w:spacing w:before="187" w:line="212" w:lineRule="auto"/>
        <w:outlineLvl w:val="0"/>
        <w:rPr/>
      </w:pPr>
      <w:r>
        <w:rPr>
          <w:spacing w:val="-5"/>
        </w:rPr>
        <w:t>降：</w:t>
      </w:r>
      <w:r>
        <w:rPr>
          <w:rFonts w:ascii="Times New Roman" w:hAnsi="Times New Roman" w:eastAsia="Times New Roman" w:cs="Times New Roman"/>
          <w:spacing w:val="-5"/>
        </w:rPr>
        <w:t>0-30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5"/>
        </w:rPr>
        <w:t>°</w:t>
      </w:r>
      <w:r>
        <w:rPr>
          <w:spacing w:val="-83"/>
        </w:rPr>
        <w:t xml:space="preserve"> </w:t>
      </w:r>
      <w:r>
        <w:rPr>
          <w:spacing w:val="-5"/>
        </w:rPr>
        <w:t>±</w:t>
      </w: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5"/>
        </w:rPr>
        <w:t>°</w:t>
      </w:r>
      <w:r>
        <w:rPr>
          <w:spacing w:val="-91"/>
        </w:rPr>
        <w:t xml:space="preserve"> </w:t>
      </w:r>
      <w:r>
        <w:rPr>
          <w:spacing w:val="-5"/>
        </w:rPr>
        <w:t>,</w:t>
      </w:r>
      <w:r>
        <w:rPr>
          <w:spacing w:val="61"/>
        </w:rPr>
        <w:t xml:space="preserve"> </w:t>
      </w:r>
      <w:r>
        <w:rPr>
          <w:spacing w:val="-5"/>
        </w:rPr>
        <w:t>床面高度升降调节：</w:t>
      </w:r>
      <w:r>
        <w:rPr>
          <w:rFonts w:ascii="Times New Roman" w:hAnsi="Times New Roman" w:eastAsia="Times New Roman" w:cs="Times New Roman"/>
          <w:spacing w:val="-5"/>
        </w:rPr>
        <w:t>48</w:t>
      </w:r>
      <w:r>
        <w:rPr>
          <w:rFonts w:ascii="Times New Roman" w:hAnsi="Times New Roman" w:eastAsia="Times New Roman" w:cs="Times New Roman"/>
          <w:spacing w:val="-6"/>
        </w:rPr>
        <w:t>0-760mm(</w:t>
      </w:r>
      <w:r>
        <w:rPr>
          <w:spacing w:val="-6"/>
        </w:rPr>
        <w:t>±</w:t>
      </w:r>
      <w:r>
        <w:rPr>
          <w:rFonts w:ascii="Times New Roman" w:hAnsi="Times New Roman" w:eastAsia="Times New Roman" w:cs="Times New Roman"/>
          <w:spacing w:val="-6"/>
        </w:rPr>
        <w:t>10mm</w:t>
      </w:r>
      <w:r>
        <w:rPr>
          <w:spacing w:val="-55"/>
        </w:rPr>
        <w:t>），</w:t>
      </w:r>
      <w:r>
        <w:rPr>
          <w:spacing w:val="-6"/>
        </w:rPr>
        <w:t>整床前后倾斜：</w:t>
      </w:r>
    </w:p>
    <w:p>
      <w:pPr>
        <w:pStyle w:val="BodyText"/>
        <w:ind w:left="716"/>
        <w:spacing w:before="193" w:line="221" w:lineRule="auto"/>
        <w:rPr/>
      </w:pPr>
      <w:r>
        <w:rPr>
          <w:rFonts w:ascii="Times New Roman" w:hAnsi="Times New Roman" w:eastAsia="Times New Roman" w:cs="Times New Roman"/>
          <w:spacing w:val="-13"/>
        </w:rPr>
        <w:t>0-12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13"/>
        </w:rPr>
        <w:t>°</w:t>
      </w:r>
      <w:r>
        <w:rPr>
          <w:spacing w:val="-83"/>
        </w:rPr>
        <w:t xml:space="preserve"> </w:t>
      </w:r>
      <w:r>
        <w:rPr>
          <w:spacing w:val="-13"/>
        </w:rPr>
        <w:t>±</w:t>
      </w:r>
      <w:r>
        <w:rPr>
          <w:rFonts w:ascii="Times New Roman" w:hAnsi="Times New Roman" w:eastAsia="Times New Roman" w:cs="Times New Roman"/>
          <w:spacing w:val="-13"/>
        </w:rPr>
        <w:t>2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3"/>
        </w:rPr>
        <w:t>°</w:t>
      </w:r>
      <w:r>
        <w:rPr>
          <w:spacing w:val="-90"/>
        </w:rPr>
        <w:t xml:space="preserve"> </w:t>
      </w:r>
      <w:r>
        <w:rPr>
          <w:spacing w:val="-13"/>
        </w:rPr>
        <w:t>;</w:t>
      </w:r>
    </w:p>
    <w:p>
      <w:pPr>
        <w:pStyle w:val="BodyText"/>
        <w:ind w:left="739"/>
        <w:spacing w:before="180" w:line="220" w:lineRule="auto"/>
        <w:rPr/>
      </w:pPr>
      <w:r>
        <w:rPr>
          <w:spacing w:val="-7"/>
        </w:rPr>
        <w:t>四、结构：</w:t>
      </w:r>
    </w:p>
    <w:p>
      <w:pPr>
        <w:pStyle w:val="BodyText"/>
        <w:ind w:left="717" w:right="706" w:firstLine="18"/>
        <w:spacing w:before="180" w:line="311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5"/>
        </w:rPr>
        <w:t>、双层稳固结构：床体</w:t>
      </w:r>
      <w:r>
        <w:rPr>
          <w:rFonts w:ascii="Times New Roman" w:hAnsi="Times New Roman" w:eastAsia="Times New Roman" w:cs="Times New Roman"/>
          <w:spacing w:val="-5"/>
        </w:rPr>
        <w:t>+</w:t>
      </w:r>
      <w:r>
        <w:rPr>
          <w:spacing w:val="-5"/>
        </w:rPr>
        <w:t>整体底座，稳固扎实：床框、底框均加厚用材，分别采</w:t>
      </w:r>
      <w:r>
        <w:rPr/>
        <w:t xml:space="preserve"> </w:t>
      </w:r>
      <w:r>
        <w:rPr>
          <w:spacing w:val="-1"/>
        </w:rPr>
        <w:t>用≥</w:t>
      </w:r>
      <w:r>
        <w:rPr>
          <w:rFonts w:ascii="Times New Roman" w:hAnsi="Times New Roman" w:eastAsia="Times New Roman" w:cs="Times New Roman"/>
          <w:spacing w:val="-1"/>
        </w:rPr>
        <w:t>30*60*1.2mm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25*50*1.2mm </w:t>
      </w:r>
      <w:r>
        <w:rPr>
          <w:spacing w:val="-1"/>
        </w:rPr>
        <w:t>矩型钢管，床体静态最大载重≥</w:t>
      </w:r>
      <w:r>
        <w:rPr>
          <w:rFonts w:ascii="Times New Roman" w:hAnsi="Times New Roman" w:eastAsia="Times New Roman" w:cs="Times New Roman"/>
          <w:spacing w:val="-1"/>
        </w:rPr>
        <w:t>340kg,</w:t>
      </w:r>
      <w:r>
        <w:rPr>
          <w:spacing w:val="-1"/>
        </w:rPr>
        <w:t>床体动</w:t>
      </w:r>
      <w:r>
        <w:rPr/>
        <w:t xml:space="preserve"> </w:t>
      </w:r>
      <w:r>
        <w:rPr>
          <w:spacing w:val="-1"/>
        </w:rPr>
        <w:t>态最大载重≥</w:t>
      </w:r>
      <w:r>
        <w:rPr>
          <w:rFonts w:ascii="Times New Roman" w:hAnsi="Times New Roman" w:eastAsia="Times New Roman" w:cs="Times New Roman"/>
          <w:spacing w:val="-1"/>
        </w:rPr>
        <w:t>170kg</w:t>
      </w:r>
      <w:r>
        <w:rPr>
          <w:spacing w:val="-1"/>
        </w:rPr>
        <w:t>；</w:t>
      </w:r>
    </w:p>
    <w:p>
      <w:pPr>
        <w:spacing w:line="311" w:lineRule="auto"/>
        <w:sectPr>
          <w:pgSz w:w="11906" w:h="16839"/>
          <w:pgMar w:top="1431" w:right="1093" w:bottom="0" w:left="1092" w:header="0" w:footer="0" w:gutter="0"/>
        </w:sectPr>
        <w:rPr/>
      </w:pPr>
    </w:p>
    <w:p>
      <w:pPr>
        <w:pStyle w:val="BodyText"/>
        <w:ind w:left="23" w:right="13" w:hanging="4"/>
        <w:spacing w:before="123" w:line="289" w:lineRule="auto"/>
        <w:rPr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/>
        <w:t>、背部床板双支撑卸力结构，有效转移床板承重的三分之二于床</w:t>
      </w:r>
      <w:r>
        <w:rPr>
          <w:spacing w:val="-1"/>
        </w:rPr>
        <w:t>梁，最大限度</w:t>
      </w:r>
      <w:r>
        <w:rPr/>
        <w:t xml:space="preserve"> </w:t>
      </w:r>
      <w:r>
        <w:rPr>
          <w:spacing w:val="-1"/>
        </w:rPr>
        <w:t>减少电机受力，有效延长电机及病床使用寿命；</w:t>
      </w:r>
    </w:p>
    <w:p>
      <w:pPr>
        <w:pStyle w:val="BodyText"/>
        <w:ind w:left="27"/>
        <w:spacing w:before="184" w:line="219" w:lineRule="auto"/>
        <w:rPr/>
      </w:pPr>
      <w:r>
        <w:rPr>
          <w:spacing w:val="-3"/>
        </w:rPr>
        <w:t>五、部件：</w:t>
      </w:r>
    </w:p>
    <w:p>
      <w:pPr>
        <w:pStyle w:val="BodyText"/>
        <w:ind w:left="46" w:right="73" w:hanging="4"/>
        <w:spacing w:before="182" w:line="291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3"/>
        </w:rPr>
        <w:t>、直线电机系统，强劲动力，性能稳定，平缓静音，耐用寿命长（防水等级：</w:t>
      </w:r>
      <w:r>
        <w:rPr/>
        <w:t xml:space="preserve"> </w:t>
      </w:r>
      <w:r>
        <w:rPr>
          <w:spacing w:val="-7"/>
        </w:rPr>
        <w:t>≥</w:t>
      </w:r>
      <w:r>
        <w:rPr>
          <w:rFonts w:ascii="Times New Roman" w:hAnsi="Times New Roman" w:eastAsia="Times New Roman" w:cs="Times New Roman"/>
          <w:spacing w:val="-7"/>
        </w:rPr>
        <w:t>IPX4</w:t>
      </w:r>
      <w:r>
        <w:rPr>
          <w:spacing w:val="-45"/>
        </w:rPr>
        <w:t>）；</w:t>
      </w:r>
    </w:p>
    <w:p>
      <w:pPr>
        <w:pStyle w:val="BodyText"/>
        <w:ind w:left="19"/>
        <w:spacing w:before="179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"/>
        </w:rPr>
        <w:t>、控制手柄，手感清晰，操作简易，降低误操作概率，锁定</w:t>
      </w:r>
      <w:r>
        <w:rPr>
          <w:spacing w:val="-2"/>
        </w:rPr>
        <w:t>安全；</w:t>
      </w:r>
    </w:p>
    <w:p>
      <w:pPr>
        <w:pStyle w:val="BodyText"/>
        <w:ind w:left="23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1"/>
        </w:rPr>
        <w:t>、家居型木床头、尾板高低搭配，侧木板装饰两侧，侧挂固定，拆</w:t>
      </w:r>
      <w:r>
        <w:rPr>
          <w:spacing w:val="-2"/>
        </w:rPr>
        <w:t>卸方便；</w:t>
      </w:r>
    </w:p>
    <w:p>
      <w:pPr>
        <w:pStyle w:val="BodyText"/>
        <w:ind w:left="21" w:right="13" w:hanging="4"/>
        <w:spacing w:before="183" w:line="314" w:lineRule="auto"/>
        <w:rPr/>
      </w:pP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/>
        <w:t>、全新分段式整体加固型铝合金护栏，加厚型航空铝开关和护栏上</w:t>
      </w:r>
      <w:r>
        <w:rPr>
          <w:spacing w:val="-1"/>
        </w:rPr>
        <w:t>座，联结处</w:t>
      </w:r>
      <w:r>
        <w:rPr/>
        <w:t xml:space="preserve"> </w:t>
      </w:r>
      <w:r>
        <w:rPr>
          <w:spacing w:val="-6"/>
        </w:rPr>
        <w:t>采用双重固定结构，“日</w:t>
      </w:r>
      <w:r>
        <w:rPr>
          <w:spacing w:val="-88"/>
        </w:rPr>
        <w:t xml:space="preserve"> </w:t>
      </w:r>
      <w:r>
        <w:rPr>
          <w:spacing w:val="-6"/>
        </w:rPr>
        <w:t>”字加强型铝合金支柱，配以≥</w:t>
      </w:r>
      <w:r>
        <w:rPr>
          <w:rFonts w:ascii="Times New Roman" w:hAnsi="Times New Roman" w:eastAsia="Times New Roman" w:cs="Times New Roman"/>
          <w:spacing w:val="-6"/>
        </w:rPr>
        <w:t>3m</w:t>
      </w:r>
      <w:r>
        <w:rPr>
          <w:rFonts w:ascii="Times New Roman" w:hAnsi="Times New Roman" w:eastAsia="Times New Roman" w:cs="Times New Roman"/>
          <w:spacing w:val="-7"/>
        </w:rPr>
        <w:t>m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7"/>
        </w:rPr>
        <w:t>厚冷扎钢板护栏下</w:t>
      </w:r>
      <w:r>
        <w:rPr/>
        <w:t xml:space="preserve"> </w:t>
      </w:r>
      <w:r>
        <w:rPr>
          <w:spacing w:val="-5"/>
        </w:rPr>
        <w:t>座；</w:t>
      </w:r>
    </w:p>
    <w:p>
      <w:pPr>
        <w:pStyle w:val="BodyText"/>
        <w:ind w:left="22" w:right="13" w:firstLine="3"/>
        <w:spacing w:before="179" w:line="313" w:lineRule="auto"/>
        <w:rPr/>
      </w:pP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/>
        <w:t>、</w:t>
      </w:r>
      <w:r>
        <w:rPr>
          <w:spacing w:val="-84"/>
        </w:rPr>
        <w:t xml:space="preserve"> </w:t>
      </w:r>
      <w:r>
        <w:rPr/>
        <w:t>≥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/>
        <w:t>寸双面中控轮，脚轮骨架采用航空铝材一次压铸成型；中</w:t>
      </w:r>
      <w:r>
        <w:rPr>
          <w:spacing w:val="-1"/>
        </w:rPr>
        <w:t>央刹车脚踏一</w:t>
      </w:r>
      <w:r>
        <w:rPr/>
        <w:t xml:space="preserve"> </w:t>
      </w:r>
      <w:r>
        <w:rPr>
          <w:spacing w:val="-3"/>
        </w:rPr>
        <w:t>个，一脚制动，四轮刹车，双边抓地；内置全封闭自润滑轴承，防水、防异物卷</w:t>
      </w:r>
      <w:r>
        <w:rPr>
          <w:spacing w:val="1"/>
        </w:rPr>
        <w:t xml:space="preserve"> </w:t>
      </w:r>
      <w:r>
        <w:rPr>
          <w:spacing w:val="4"/>
        </w:rPr>
        <w:t>入；轮面采用</w:t>
      </w:r>
      <w:r>
        <w:rPr>
          <w:rFonts w:ascii="Times New Roman" w:hAnsi="Times New Roman" w:eastAsia="Times New Roman" w:cs="Times New Roman"/>
        </w:rPr>
        <w:t>TPR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耐磨材料；</w:t>
      </w:r>
    </w:p>
    <w:p>
      <w:pPr>
        <w:pStyle w:val="BodyText"/>
        <w:ind w:left="28" w:right="13" w:hanging="4"/>
        <w:spacing w:before="183" w:line="290" w:lineRule="auto"/>
        <w:rPr/>
      </w:pP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、床板采用≥</w:t>
      </w:r>
      <w:r>
        <w:rPr>
          <w:rFonts w:ascii="Times New Roman" w:hAnsi="Times New Roman" w:eastAsia="Times New Roman" w:cs="Times New Roman"/>
          <w:spacing w:val="-3"/>
        </w:rPr>
        <w:t>1.2mm </w:t>
      </w:r>
      <w:r>
        <w:rPr>
          <w:spacing w:val="-3"/>
        </w:rPr>
        <w:t>冷扎钢板，冲压加工成型；背部增加“</w:t>
      </w:r>
      <w:r>
        <w:rPr>
          <w:spacing w:val="-70"/>
        </w:rPr>
        <w:t xml:space="preserve"> </w:t>
      </w:r>
      <w:r>
        <w:rPr>
          <w:spacing w:val="-3"/>
        </w:rPr>
        <w:t>日</w:t>
      </w:r>
      <w:r>
        <w:rPr>
          <w:spacing w:val="-88"/>
        </w:rPr>
        <w:t xml:space="preserve"> </w:t>
      </w:r>
      <w:r>
        <w:rPr>
          <w:spacing w:val="-3"/>
        </w:rPr>
        <w:t>”字型钢管加固</w:t>
      </w:r>
      <w:r>
        <w:rPr/>
        <w:t xml:space="preserve"> </w:t>
      </w:r>
      <w:r>
        <w:rPr>
          <w:spacing w:val="-2"/>
        </w:rPr>
        <w:t>结构，带透气孔；</w:t>
      </w:r>
    </w:p>
    <w:p>
      <w:pPr>
        <w:pStyle w:val="BodyText"/>
        <w:ind w:left="25"/>
        <w:spacing w:before="182" w:line="224" w:lineRule="auto"/>
        <w:rPr/>
      </w:pPr>
      <w:r>
        <w:rPr>
          <w:spacing w:val="-3"/>
        </w:rPr>
        <w:t>六、工艺：</w:t>
      </w:r>
    </w:p>
    <w:p>
      <w:pPr>
        <w:pStyle w:val="BodyText"/>
        <w:ind w:left="42"/>
        <w:spacing w:before="17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、以集群焊接，整床金属部件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100%  </w:t>
      </w:r>
      <w:r>
        <w:rPr>
          <w:spacing w:val="-3"/>
        </w:rPr>
        <w:t>施以高精度焊接工艺；</w:t>
      </w:r>
    </w:p>
    <w:p>
      <w:pPr>
        <w:pStyle w:val="BodyText"/>
        <w:ind w:left="51" w:right="13" w:hanging="32"/>
        <w:spacing w:before="183" w:line="290" w:lineRule="auto"/>
        <w:rPr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/>
        <w:t>、工艺：金属表面双重涂层，金属管材内部电泳环氧树脂保护膜</w:t>
      </w:r>
      <w:r>
        <w:rPr>
          <w:spacing w:val="-1"/>
        </w:rPr>
        <w:t>，金属表面静</w:t>
      </w:r>
      <w:r>
        <w:rPr/>
        <w:t xml:space="preserve"> </w:t>
      </w:r>
      <w:r>
        <w:rPr>
          <w:spacing w:val="-1"/>
        </w:rPr>
        <w:t>电树脂粉末涂层，达到内外防锈，确保病床的</w:t>
      </w:r>
      <w:r>
        <w:rPr>
          <w:spacing w:val="-2"/>
        </w:rPr>
        <w:t>使用寿命</w:t>
      </w:r>
      <w:r>
        <w:rPr>
          <w:rFonts w:ascii="Times New Roman" w:hAnsi="Times New Roman" w:eastAsia="Times New Roman" w:cs="Times New Roman"/>
          <w:spacing w:val="-2"/>
        </w:rPr>
        <w:t>&gt;10 </w:t>
      </w:r>
      <w:r>
        <w:rPr>
          <w:spacing w:val="-2"/>
        </w:rPr>
        <w:t>年；</w:t>
      </w:r>
    </w:p>
    <w:p>
      <w:pPr>
        <w:pStyle w:val="BodyText"/>
        <w:ind w:left="22"/>
        <w:spacing w:before="183" w:line="220" w:lineRule="auto"/>
        <w:rPr/>
      </w:pPr>
      <w:r>
        <w:rPr>
          <w:spacing w:val="-2"/>
        </w:rPr>
        <w:t>七、标准配置：</w:t>
      </w:r>
    </w:p>
    <w:p>
      <w:pPr>
        <w:pStyle w:val="BodyText"/>
        <w:ind w:left="42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3"/>
        </w:rPr>
        <w:t>、床体四周配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 </w:t>
      </w:r>
      <w:r>
        <w:rPr>
          <w:spacing w:val="-3"/>
        </w:rPr>
        <w:t>个输液架插座，整体成型，无破裂之忧；</w:t>
      </w:r>
    </w:p>
    <w:p>
      <w:pPr>
        <w:pStyle w:val="BodyText"/>
        <w:ind w:left="19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2"/>
        </w:rPr>
        <w:t>、床体两侧配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 </w:t>
      </w:r>
      <w:r>
        <w:rPr>
          <w:spacing w:val="-2"/>
        </w:rPr>
        <w:t>个可移动引流袋挂钩，多体位输液引流；</w:t>
      </w:r>
    </w:p>
    <w:p>
      <w:pPr>
        <w:pStyle w:val="BodyText"/>
        <w:ind w:left="23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1"/>
        </w:rPr>
        <w:t>、床尾共设置一个床垫防滑筋，防止床垫在床板</w:t>
      </w:r>
      <w:r>
        <w:rPr>
          <w:spacing w:val="-2"/>
        </w:rPr>
        <w:t>升降时前后滑动；</w:t>
      </w:r>
    </w:p>
    <w:p>
      <w:pPr>
        <w:pStyle w:val="BodyText"/>
        <w:ind w:left="17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3"/>
        </w:rPr>
        <w:t>、电源线收纳架一个；</w:t>
      </w:r>
    </w:p>
    <w:p>
      <w:pPr>
        <w:pStyle w:val="BodyText"/>
        <w:ind w:left="23" w:right="13" w:firstLine="2"/>
        <w:spacing w:before="183" w:line="290" w:lineRule="auto"/>
        <w:rPr/>
      </w:pP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/>
        <w:t>、急停开关：当发生紧急情况的时候，可以通过</w:t>
      </w:r>
      <w:r>
        <w:rPr>
          <w:spacing w:val="-1"/>
        </w:rPr>
        <w:t>快速按下此按钮来达到保护的</w:t>
      </w:r>
      <w:r>
        <w:rPr/>
        <w:t xml:space="preserve"> </w:t>
      </w:r>
      <w:r>
        <w:rPr>
          <w:spacing w:val="-4"/>
        </w:rPr>
        <w:t>措施；</w:t>
      </w:r>
    </w:p>
    <w:p>
      <w:pPr>
        <w:pStyle w:val="BodyText"/>
        <w:ind w:left="24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2"/>
        </w:rPr>
        <w:t>、后备电源（</w:t>
      </w:r>
      <w:r>
        <w:rPr>
          <w:rFonts w:ascii="Times New Roman" w:hAnsi="Times New Roman" w:eastAsia="Times New Roman" w:cs="Times New Roman"/>
          <w:spacing w:val="-2"/>
        </w:rPr>
        <w:t>UPS</w:t>
      </w:r>
      <w:r>
        <w:rPr>
          <w:spacing w:val="-53"/>
        </w:rPr>
        <w:t>），</w:t>
      </w:r>
      <w:r>
        <w:rPr>
          <w:spacing w:val="-2"/>
        </w:rPr>
        <w:t>满足病床移动时或紧急情况下断电操作</w:t>
      </w:r>
    </w:p>
    <w:p>
      <w:pPr>
        <w:pStyle w:val="BodyText"/>
        <w:ind w:left="27"/>
        <w:spacing w:before="183" w:line="219" w:lineRule="auto"/>
        <w:rPr/>
      </w:pPr>
      <w:r>
        <w:rPr>
          <w:spacing w:val="-2"/>
        </w:rPr>
        <w:t>八、床垫参数：</w:t>
      </w:r>
    </w:p>
    <w:p>
      <w:pPr>
        <w:pStyle w:val="BodyText"/>
        <w:ind w:left="4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5"/>
        </w:rPr>
        <w:t>、规格：厚度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100-mm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，长宽与床相</w:t>
      </w:r>
      <w:r>
        <w:rPr>
          <w:spacing w:val="-6"/>
        </w:rPr>
        <w:t>匹配；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19"/>
        <w:spacing w:before="122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2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7"/>
        </w:rPr>
        <w:t>、材质：</w:t>
      </w:r>
    </w:p>
    <w:p>
      <w:pPr>
        <w:pStyle w:val="BodyText"/>
        <w:ind w:left="23"/>
        <w:spacing w:before="183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(1)</w:t>
      </w:r>
      <w:r>
        <w:rPr>
          <w:spacing w:val="-1"/>
        </w:rPr>
        <w:t>外套：防水面料，透气，耐磨；</w:t>
      </w:r>
    </w:p>
    <w:p>
      <w:pPr>
        <w:pStyle w:val="BodyText"/>
        <w:ind w:left="23"/>
        <w:spacing w:before="192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(2)</w:t>
      </w:r>
      <w:r>
        <w:rPr>
          <w:spacing w:val="-1"/>
        </w:rPr>
        <w:t>褥芯：高密度海绵；</w:t>
      </w:r>
    </w:p>
    <w:p>
      <w:pPr>
        <w:pStyle w:val="BodyText"/>
        <w:ind w:left="23"/>
        <w:spacing w:before="191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4"/>
        </w:rPr>
        <w:t>、移动餐桌板技术参数</w:t>
      </w:r>
    </w:p>
    <w:p>
      <w:pPr>
        <w:pStyle w:val="BodyText"/>
        <w:ind w:left="23"/>
        <w:spacing w:before="184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(1)</w:t>
      </w:r>
      <w:r>
        <w:rPr>
          <w:spacing w:val="-1"/>
        </w:rPr>
        <w:t>规格：与病床相匹配；</w:t>
      </w:r>
    </w:p>
    <w:p>
      <w:pPr>
        <w:pStyle w:val="BodyText"/>
        <w:ind w:left="23"/>
        <w:spacing w:before="192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(2)</w:t>
      </w:r>
      <w:r>
        <w:rPr>
          <w:spacing w:val="-2"/>
        </w:rPr>
        <w:t>材质：</w:t>
      </w:r>
      <w:r>
        <w:rPr>
          <w:rFonts w:ascii="Times New Roman" w:hAnsi="Times New Roman" w:eastAsia="Times New Roman" w:cs="Times New Roman"/>
          <w:spacing w:val="-2"/>
        </w:rPr>
        <w:t>ABS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2"/>
        </w:rPr>
        <w:t>工程塑料，加厚板料；</w:t>
      </w:r>
    </w:p>
    <w:p>
      <w:pPr>
        <w:pStyle w:val="BodyText"/>
        <w:ind w:left="23" w:right="16"/>
        <w:spacing w:before="193" w:line="290" w:lineRule="auto"/>
        <w:rPr/>
      </w:pPr>
      <w:r>
        <w:rPr>
          <w:rFonts w:ascii="Times New Roman" w:hAnsi="Times New Roman" w:eastAsia="Times New Roman" w:cs="Times New Roman"/>
          <w:spacing w:val="3"/>
        </w:rPr>
        <w:t>(3)</w:t>
      </w:r>
      <w:r>
        <w:rPr>
          <w:spacing w:val="3"/>
        </w:rPr>
        <w:t>功能：使用时移动到病人附近，可自由调</w:t>
      </w:r>
      <w:r>
        <w:rPr>
          <w:spacing w:val="2"/>
        </w:rPr>
        <w:t>节位置，带四个轮子，可以随时移</w:t>
      </w:r>
      <w:r>
        <w:rPr/>
        <w:t xml:space="preserve"> </w:t>
      </w:r>
      <w:r>
        <w:rPr>
          <w:spacing w:val="-6"/>
        </w:rPr>
        <w:t>动；</w:t>
      </w:r>
    </w:p>
    <w:p>
      <w:pPr>
        <w:pStyle w:val="BodyText"/>
        <w:ind w:left="29"/>
        <w:spacing w:before="182" w:line="219" w:lineRule="auto"/>
        <w:rPr/>
      </w:pPr>
      <w:r>
        <w:rPr>
          <w:spacing w:val="-2"/>
        </w:rPr>
        <w:t>九、输液架技术参数</w:t>
      </w:r>
    </w:p>
    <w:p>
      <w:pPr>
        <w:pStyle w:val="BodyText"/>
        <w:ind w:left="42"/>
        <w:spacing w:before="183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2"/>
        </w:rPr>
        <w:t>、约Φ</w:t>
      </w:r>
      <w:r>
        <w:rPr>
          <w:rFonts w:ascii="Times New Roman" w:hAnsi="Times New Roman" w:eastAsia="Times New Roman" w:cs="Times New Roman"/>
          <w:spacing w:val="-2"/>
        </w:rPr>
        <w:t>19*1.0mm*870mm-1600mm</w:t>
      </w:r>
      <w:r>
        <w:rPr>
          <w:spacing w:val="-2"/>
        </w:rPr>
        <w:t>；可误差±</w:t>
      </w:r>
      <w:r>
        <w:rPr>
          <w:rFonts w:ascii="Times New Roman" w:hAnsi="Times New Roman" w:eastAsia="Times New Roman" w:cs="Times New Roman"/>
          <w:spacing w:val="-2"/>
        </w:rPr>
        <w:t>10%</w:t>
      </w:r>
      <w:r>
        <w:rPr>
          <w:spacing w:val="-2"/>
        </w:rPr>
        <w:t>；</w:t>
      </w:r>
    </w:p>
    <w:p>
      <w:pPr>
        <w:pStyle w:val="BodyText"/>
        <w:ind w:left="19"/>
        <w:spacing w:before="180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2"/>
        </w:rPr>
        <w:t>、材质：不锈钢内外套管，可伸缩双段式结构；</w:t>
      </w:r>
    </w:p>
    <w:p>
      <w:pPr>
        <w:pStyle w:val="BodyText"/>
        <w:ind w:left="23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1"/>
        </w:rPr>
        <w:t>、功能：四爪式设计，高强度铝合金挂钩，可同</w:t>
      </w:r>
      <w:r>
        <w:rPr>
          <w:spacing w:val="-2"/>
        </w:rPr>
        <w:t>时悬挂多瓶输液。</w:t>
      </w:r>
    </w:p>
    <w:p>
      <w:pPr>
        <w:pStyle w:val="BodyText"/>
        <w:ind w:left="34"/>
        <w:spacing w:before="184" w:line="219" w:lineRule="auto"/>
        <w:rPr/>
      </w:pPr>
      <w:r>
        <w:rPr>
          <w:b/>
          <w:bCs/>
          <w:spacing w:val="-5"/>
        </w:rPr>
        <w:t>（二）移动餐桌</w:t>
      </w:r>
    </w:p>
    <w:p>
      <w:pPr>
        <w:pStyle w:val="BodyText"/>
        <w:ind w:left="4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、规格：与病床相匹配；</w:t>
      </w:r>
    </w:p>
    <w:p>
      <w:pPr>
        <w:pStyle w:val="BodyText"/>
        <w:ind w:left="19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2"/>
        </w:rPr>
        <w:t>、材质：</w:t>
      </w:r>
      <w:r>
        <w:rPr>
          <w:rFonts w:ascii="Times New Roman" w:hAnsi="Times New Roman" w:eastAsia="Times New Roman" w:cs="Times New Roman"/>
          <w:spacing w:val="-2"/>
        </w:rPr>
        <w:t>ABS </w:t>
      </w:r>
      <w:r>
        <w:rPr>
          <w:spacing w:val="-2"/>
        </w:rPr>
        <w:t>工程塑料，加厚板料；</w:t>
      </w:r>
    </w:p>
    <w:p>
      <w:pPr>
        <w:pStyle w:val="BodyText"/>
        <w:ind w:left="23" w:right="13"/>
        <w:spacing w:before="184" w:line="290" w:lineRule="auto"/>
        <w:rPr/>
      </w:pP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/>
        <w:t>、功能：使用时移动到病人附近，可自由调节位置，</w:t>
      </w:r>
      <w:r>
        <w:rPr>
          <w:spacing w:val="-1"/>
        </w:rPr>
        <w:t>带四个轮子，可以随时移</w:t>
      </w:r>
      <w:r>
        <w:rPr/>
        <w:t xml:space="preserve"> </w:t>
      </w:r>
      <w:r>
        <w:rPr>
          <w:spacing w:val="-6"/>
        </w:rPr>
        <w:t>动；</w:t>
      </w:r>
    </w:p>
    <w:p>
      <w:pPr>
        <w:pStyle w:val="BodyText"/>
        <w:ind w:left="34"/>
        <w:spacing w:before="182" w:line="219" w:lineRule="auto"/>
        <w:rPr/>
      </w:pPr>
      <w:r>
        <w:rPr>
          <w:b/>
          <w:bCs/>
          <w:spacing w:val="-6"/>
        </w:rPr>
        <w:t>（三）针灸床</w:t>
      </w:r>
    </w:p>
    <w:p>
      <w:pPr>
        <w:pStyle w:val="BodyText"/>
        <w:ind w:left="42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8"/>
        </w:rPr>
        <w:t>、适用范围：</w:t>
      </w:r>
    </w:p>
    <w:p>
      <w:pPr>
        <w:pStyle w:val="BodyText"/>
        <w:ind w:left="23" w:right="13"/>
        <w:spacing w:before="182" w:line="347" w:lineRule="auto"/>
        <w:rPr/>
      </w:pPr>
      <w:r>
        <w:rPr>
          <w:spacing w:val="-3"/>
        </w:rPr>
        <w:t>适用于多体位医用诊疗，辅助治疗师对颈、胸、腰椎病患者进行治疗，方便医生</w:t>
      </w:r>
      <w:r>
        <w:rPr>
          <w:spacing w:val="1"/>
        </w:rPr>
        <w:t xml:space="preserve"> </w:t>
      </w:r>
      <w:r>
        <w:rPr>
          <w:spacing w:val="-1"/>
        </w:rPr>
        <w:t>针对病患进行针灸、推拿康复使用。</w:t>
      </w:r>
    </w:p>
    <w:p>
      <w:pPr>
        <w:pStyle w:val="BodyText"/>
        <w:ind w:left="19"/>
        <w:spacing w:before="35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5"/>
        </w:rPr>
        <w:t>、技术参数：</w:t>
      </w:r>
    </w:p>
    <w:p>
      <w:pPr>
        <w:pStyle w:val="BodyText"/>
        <w:ind w:left="42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）尺寸：长×宽×高（</w:t>
      </w:r>
      <w:r>
        <w:rPr>
          <w:rFonts w:ascii="Times New Roman" w:hAnsi="Times New Roman" w:eastAsia="Times New Roman" w:cs="Times New Roman"/>
          <w:spacing w:val="-2"/>
        </w:rPr>
        <w:t>mm</w:t>
      </w:r>
      <w:r>
        <w:rPr>
          <w:spacing w:val="-58"/>
        </w:rPr>
        <w:t>）：</w:t>
      </w:r>
      <w:r>
        <w:rPr>
          <w:rFonts w:ascii="Times New Roman" w:hAnsi="Times New Roman" w:eastAsia="Times New Roman" w:cs="Times New Roman"/>
          <w:spacing w:val="-2"/>
        </w:rPr>
        <w:t>2000</w:t>
      </w:r>
      <w:r>
        <w:rPr>
          <w:spacing w:val="-2"/>
        </w:rPr>
        <w:t>×</w:t>
      </w:r>
      <w:r>
        <w:rPr>
          <w:rFonts w:ascii="Times New Roman" w:hAnsi="Times New Roman" w:eastAsia="Times New Roman" w:cs="Times New Roman"/>
          <w:spacing w:val="-2"/>
        </w:rPr>
        <w:t>620</w:t>
      </w:r>
      <w:r>
        <w:rPr>
          <w:spacing w:val="-2"/>
        </w:rPr>
        <w:t>×</w:t>
      </w:r>
      <w:r>
        <w:rPr>
          <w:rFonts w:ascii="Times New Roman" w:hAnsi="Times New Roman" w:eastAsia="Times New Roman" w:cs="Times New Roman"/>
          <w:spacing w:val="-2"/>
        </w:rPr>
        <w:t>660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2"/>
        </w:rPr>
        <w:t>，允差±</w:t>
      </w:r>
      <w:r>
        <w:rPr>
          <w:rFonts w:ascii="Times New Roman" w:hAnsi="Times New Roman" w:eastAsia="Times New Roman" w:cs="Times New Roman"/>
          <w:spacing w:val="-2"/>
        </w:rPr>
        <w:t>4%</w:t>
      </w:r>
      <w:r>
        <w:rPr>
          <w:spacing w:val="-2"/>
        </w:rPr>
        <w:t>。</w:t>
      </w:r>
    </w:p>
    <w:p>
      <w:pPr>
        <w:pStyle w:val="BodyText"/>
        <w:ind w:left="19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）具有肩孔、扶手和放手机平板平台。</w:t>
      </w:r>
    </w:p>
    <w:p>
      <w:pPr>
        <w:pStyle w:val="BodyText"/>
        <w:ind w:left="23"/>
        <w:spacing w:before="184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）配有患者呼吸孔。</w:t>
      </w:r>
    </w:p>
    <w:p>
      <w:pPr>
        <w:pStyle w:val="BodyText"/>
        <w:ind w:left="17"/>
        <w:spacing w:before="182" w:line="212" w:lineRule="auto"/>
        <w:rPr/>
      </w:pPr>
      <w:r>
        <w:rPr>
          <w:rFonts w:ascii="Times New Roman" w:hAnsi="Times New Roman" w:eastAsia="Times New Roman" w:cs="Times New Roman"/>
        </w:rPr>
        <w:t>4</w:t>
      </w:r>
      <w:r>
        <w:rPr/>
        <w:t>）诊疗床最大承载重量：</w:t>
      </w:r>
      <w:r>
        <w:rPr>
          <w:rFonts w:ascii="Times New Roman" w:hAnsi="Times New Roman" w:eastAsia="Times New Roman" w:cs="Times New Roman"/>
        </w:rPr>
        <w:t>200kg,</w:t>
      </w:r>
      <w:r>
        <w:rPr/>
        <w:t>允差±</w:t>
      </w:r>
      <w:r>
        <w:rPr>
          <w:rFonts w:ascii="Times New Roman" w:hAnsi="Times New Roman" w:eastAsia="Times New Roman" w:cs="Times New Roman"/>
          <w:spacing w:val="-1"/>
        </w:rPr>
        <w:t>10kg</w:t>
      </w:r>
      <w:r>
        <w:rPr>
          <w:spacing w:val="-1"/>
        </w:rPr>
        <w:t>。</w:t>
      </w:r>
    </w:p>
    <w:p>
      <w:pPr>
        <w:pStyle w:val="BodyText"/>
        <w:ind w:left="34"/>
        <w:spacing w:before="192" w:line="220" w:lineRule="auto"/>
        <w:rPr/>
      </w:pPr>
      <w:r>
        <w:rPr>
          <w:b/>
          <w:bCs/>
          <w:spacing w:val="-6"/>
        </w:rPr>
        <w:t>（四）轮椅</w:t>
      </w:r>
    </w:p>
    <w:p>
      <w:pPr>
        <w:pStyle w:val="BodyText"/>
        <w:ind w:left="42"/>
        <w:spacing w:before="183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重量：≤</w:t>
      </w:r>
      <w:r>
        <w:rPr>
          <w:rFonts w:ascii="Times New Roman" w:hAnsi="Times New Roman" w:eastAsia="Times New Roman" w:cs="Times New Roman"/>
          <w:spacing w:val="-3"/>
        </w:rPr>
        <w:t>19.5kg</w:t>
      </w:r>
      <w:r>
        <w:rPr>
          <w:spacing w:val="-3"/>
        </w:rPr>
        <w:t>。</w:t>
      </w:r>
    </w:p>
    <w:p>
      <w:pPr>
        <w:pStyle w:val="BodyText"/>
        <w:ind w:left="19"/>
        <w:spacing w:before="191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尺寸：</w:t>
      </w:r>
      <w:r>
        <w:rPr>
          <w:spacing w:val="-86"/>
        </w:rPr>
        <w:t xml:space="preserve"> </w:t>
      </w:r>
      <w:r>
        <w:rPr>
          <w:spacing w:val="-2"/>
        </w:rPr>
        <w:t>≥</w:t>
      </w:r>
      <w:r>
        <w:rPr>
          <w:rFonts w:ascii="Times New Roman" w:hAnsi="Times New Roman" w:eastAsia="Times New Roman" w:cs="Times New Roman"/>
          <w:spacing w:val="-2"/>
        </w:rPr>
        <w:t>98cm</w:t>
      </w:r>
      <w:r>
        <w:rPr>
          <w:spacing w:val="-2"/>
        </w:rPr>
        <w:t>×</w:t>
      </w:r>
      <w:r>
        <w:rPr>
          <w:rFonts w:ascii="Times New Roman" w:hAnsi="Times New Roman" w:eastAsia="Times New Roman" w:cs="Times New Roman"/>
          <w:spacing w:val="-2"/>
        </w:rPr>
        <w:t>28cm</w:t>
      </w:r>
      <w:r>
        <w:rPr>
          <w:spacing w:val="-2"/>
        </w:rPr>
        <w:t>×</w:t>
      </w:r>
      <w:r>
        <w:rPr>
          <w:rFonts w:ascii="Times New Roman" w:hAnsi="Times New Roman" w:eastAsia="Times New Roman" w:cs="Times New Roman"/>
          <w:spacing w:val="-2"/>
        </w:rPr>
        <w:t>92cm</w:t>
      </w:r>
      <w:r>
        <w:rPr>
          <w:spacing w:val="-2"/>
        </w:rPr>
        <w:t>。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17" w:right="6079" w:firstLine="5"/>
        <w:spacing w:before="122" w:line="347" w:lineRule="auto"/>
        <w:rPr/>
      </w:pPr>
      <w:r>
        <w:rPr>
          <w:rFonts w:ascii="Times New Roman" w:hAnsi="Times New Roman" w:eastAsia="Times New Roman" w:cs="Times New Roman"/>
          <w:spacing w:val="-9"/>
        </w:rPr>
        <w:t>3.</w:t>
      </w:r>
      <w:r>
        <w:rPr>
          <w:spacing w:val="-9"/>
        </w:rPr>
        <w:t>承重：</w:t>
      </w:r>
      <w:r>
        <w:rPr>
          <w:spacing w:val="-80"/>
        </w:rPr>
        <w:t xml:space="preserve"> </w:t>
      </w:r>
      <w:r>
        <w:rPr>
          <w:spacing w:val="-9"/>
        </w:rPr>
        <w:t>≥</w:t>
      </w:r>
      <w:r>
        <w:rPr>
          <w:rFonts w:ascii="Times New Roman" w:hAnsi="Times New Roman" w:eastAsia="Times New Roman" w:cs="Times New Roman"/>
          <w:spacing w:val="-9"/>
        </w:rPr>
        <w:t>100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9"/>
        </w:rPr>
        <w:t>公斤。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具备折叠功能。</w:t>
      </w:r>
    </w:p>
    <w:p>
      <w:pPr>
        <w:pStyle w:val="BodyText"/>
        <w:ind w:left="24" w:right="5539" w:firstLine="1"/>
        <w:spacing w:before="32" w:line="347" w:lineRule="auto"/>
        <w:rPr/>
      </w:pPr>
      <w:r>
        <w:rPr>
          <w:rFonts w:ascii="Times New Roman" w:hAnsi="Times New Roman" w:eastAsia="Times New Roman" w:cs="Times New Roman"/>
          <w:spacing w:val="-4"/>
        </w:rPr>
        <w:t>5.</w:t>
      </w:r>
      <w:r>
        <w:rPr>
          <w:spacing w:val="-4"/>
        </w:rPr>
        <w:t>具备伫立刹车和安全带。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实心轮胎。</w:t>
      </w:r>
    </w:p>
    <w:p>
      <w:pPr>
        <w:pStyle w:val="BodyText"/>
        <w:ind w:left="22"/>
        <w:spacing w:before="34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镀锌钢管车身、喷塑车架、牛津布支撑面。</w:t>
      </w:r>
    </w:p>
    <w:p>
      <w:pPr>
        <w:pStyle w:val="BodyText"/>
        <w:ind w:left="34"/>
        <w:spacing w:before="184" w:line="219" w:lineRule="auto"/>
        <w:rPr/>
      </w:pPr>
      <w:r>
        <w:rPr>
          <w:b/>
          <w:bCs/>
          <w:spacing w:val="-6"/>
        </w:rPr>
        <w:t>（五）注射泵</w:t>
      </w:r>
    </w:p>
    <w:p>
      <w:pPr>
        <w:pStyle w:val="BodyText"/>
        <w:ind w:left="34"/>
        <w:spacing w:before="182" w:line="219" w:lineRule="auto"/>
        <w:rPr/>
      </w:pPr>
      <w:r>
        <w:rPr>
          <w:rFonts w:ascii="Calibri" w:hAnsi="Calibri" w:eastAsia="Calibri" w:cs="Calibri"/>
          <w:spacing w:val="-3"/>
        </w:rPr>
        <w:t>1.</w:t>
      </w:r>
      <w:r>
        <w:rPr>
          <w:rFonts w:ascii="Calibri" w:hAnsi="Calibri" w:eastAsia="Calibri" w:cs="Calibri"/>
          <w:spacing w:val="8"/>
        </w:rPr>
        <w:t xml:space="preserve">    </w:t>
      </w:r>
      <w:r>
        <w:rPr>
          <w:spacing w:val="-3"/>
        </w:rPr>
        <w:t>整机使用期限≥</w:t>
      </w:r>
      <w:r>
        <w:rPr>
          <w:rFonts w:ascii="Calibri" w:hAnsi="Calibri" w:eastAsia="Calibri" w:cs="Calibri"/>
          <w:spacing w:val="-3"/>
        </w:rPr>
        <w:t>10</w:t>
      </w:r>
      <w:r>
        <w:rPr>
          <w:rFonts w:ascii="Calibri" w:hAnsi="Calibri" w:eastAsia="Calibri" w:cs="Calibri"/>
          <w:spacing w:val="18"/>
        </w:rPr>
        <w:t xml:space="preserve"> </w:t>
      </w:r>
      <w:r>
        <w:rPr>
          <w:spacing w:val="-3"/>
        </w:rPr>
        <w:t>年</w:t>
      </w:r>
    </w:p>
    <w:p>
      <w:pPr>
        <w:pStyle w:val="BodyText"/>
        <w:ind w:left="27"/>
        <w:spacing w:before="183" w:line="219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1"/>
        </w:rPr>
        <w:t>2.    </w:t>
      </w:r>
      <w:r>
        <w:rPr>
          <w:spacing w:val="-1"/>
        </w:rPr>
        <w:t>注射精度≤±</w:t>
      </w:r>
      <w:r>
        <w:rPr>
          <w:rFonts w:ascii="Calibri" w:hAnsi="Calibri" w:eastAsia="Calibri" w:cs="Calibri"/>
          <w:spacing w:val="-1"/>
        </w:rPr>
        <w:t>1.8%</w:t>
      </w:r>
      <w:r>
        <w:rPr>
          <w:rFonts w:ascii="Calibri" w:hAnsi="Calibri" w:eastAsia="Calibri" w:cs="Calibri"/>
          <w:spacing w:val="-21"/>
        </w:rPr>
        <w:t xml:space="preserve"> </w:t>
      </w:r>
      <w:r>
        <w:rPr>
          <w:spacing w:val="-1"/>
        </w:rPr>
        <w:t>，机械精度≤±</w:t>
      </w:r>
      <w:r>
        <w:rPr>
          <w:rFonts w:ascii="Calibri" w:hAnsi="Calibri" w:eastAsia="Calibri" w:cs="Calibri"/>
          <w:spacing w:val="-1"/>
        </w:rPr>
        <w:t>0.5%</w:t>
      </w:r>
    </w:p>
    <w:p>
      <w:pPr>
        <w:pStyle w:val="BodyText"/>
        <w:ind w:left="26"/>
        <w:spacing w:before="144" w:line="321" w:lineRule="exac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1"/>
          <w:position w:val="1"/>
        </w:rPr>
        <w:t>3.    </w:t>
      </w:r>
      <w:r>
        <w:rPr>
          <w:spacing w:val="1"/>
          <w:position w:val="1"/>
        </w:rPr>
        <w:t>速率范围：</w:t>
      </w:r>
      <w:r>
        <w:rPr>
          <w:rFonts w:ascii="Calibri" w:hAnsi="Calibri" w:eastAsia="Calibri" w:cs="Calibri"/>
          <w:spacing w:val="1"/>
          <w:position w:val="1"/>
        </w:rPr>
        <w:t>0.01-2300</w:t>
      </w:r>
      <w:r>
        <w:rPr>
          <w:rFonts w:ascii="Calibri" w:hAnsi="Calibri" w:eastAsia="Calibri" w:cs="Calibri"/>
          <w:position w:val="1"/>
        </w:rPr>
        <w:t>ml</w:t>
      </w:r>
      <w:r>
        <w:rPr>
          <w:rFonts w:ascii="Calibri" w:hAnsi="Calibri" w:eastAsia="Calibri" w:cs="Calibri"/>
          <w:spacing w:val="1"/>
          <w:position w:val="1"/>
        </w:rPr>
        <w:t>/h  </w:t>
      </w:r>
      <w:r>
        <w:rPr>
          <w:spacing w:val="1"/>
          <w:position w:val="1"/>
        </w:rPr>
        <w:t>最小起始流速</w:t>
      </w:r>
      <w:r>
        <w:rPr>
          <w:position w:val="1"/>
        </w:rPr>
        <w:t>和步进流速均为</w:t>
      </w:r>
      <w:r>
        <w:rPr>
          <w:spacing w:val="-52"/>
          <w:position w:val="1"/>
        </w:rPr>
        <w:t xml:space="preserve"> </w:t>
      </w:r>
      <w:r>
        <w:rPr>
          <w:rFonts w:ascii="Calibri" w:hAnsi="Calibri" w:eastAsia="Calibri" w:cs="Calibri"/>
          <w:position w:val="1"/>
        </w:rPr>
        <w:t>0.01ml/h</w:t>
      </w:r>
    </w:p>
    <w:p>
      <w:pPr>
        <w:pStyle w:val="BodyText"/>
        <w:ind w:left="19"/>
        <w:spacing w:before="147" w:line="321" w:lineRule="exac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position w:val="1"/>
        </w:rPr>
        <w:t>4.</w:t>
      </w:r>
      <w:r>
        <w:rPr>
          <w:rFonts w:ascii="Calibri" w:hAnsi="Calibri" w:eastAsia="Calibri" w:cs="Calibri"/>
          <w:spacing w:val="8"/>
          <w:position w:val="1"/>
        </w:rPr>
        <w:t xml:space="preserve">    </w:t>
      </w:r>
      <w:r>
        <w:rPr>
          <w:position w:val="1"/>
        </w:rPr>
        <w:t>快进速度范围：</w:t>
      </w:r>
      <w:r>
        <w:rPr>
          <w:rFonts w:ascii="Calibri" w:hAnsi="Calibri" w:eastAsia="Calibri" w:cs="Calibri"/>
          <w:position w:val="1"/>
        </w:rPr>
        <w:t>0.01-2300ml/h</w:t>
      </w:r>
    </w:p>
    <w:p>
      <w:pPr>
        <w:pStyle w:val="BodyText"/>
        <w:ind w:left="448" w:right="55" w:hanging="423"/>
        <w:spacing w:before="187" w:line="290" w:lineRule="auto"/>
        <w:rPr/>
      </w:pPr>
      <w:r>
        <w:rPr>
          <w:rFonts w:ascii="Calibri" w:hAnsi="Calibri" w:eastAsia="Calibri" w:cs="Calibri"/>
          <w:spacing w:val="-2"/>
        </w:rPr>
        <w:t>5.    </w:t>
      </w:r>
      <w:r>
        <w:rPr>
          <w:spacing w:val="-2"/>
        </w:rPr>
        <w:t>可自动统计四种累计量：</w:t>
      </w:r>
      <w:r>
        <w:rPr>
          <w:rFonts w:ascii="Calibri" w:hAnsi="Calibri" w:eastAsia="Calibri" w:cs="Calibri"/>
          <w:spacing w:val="-2"/>
        </w:rPr>
        <w:t>24h</w:t>
      </w:r>
      <w:r>
        <w:rPr>
          <w:rFonts w:ascii="Calibri" w:hAnsi="Calibri" w:eastAsia="Calibri" w:cs="Calibri"/>
          <w:spacing w:val="23"/>
          <w:w w:val="101"/>
        </w:rPr>
        <w:t xml:space="preserve"> </w:t>
      </w:r>
      <w:r>
        <w:rPr>
          <w:spacing w:val="-2"/>
        </w:rPr>
        <w:t>累计量、最近累计量、</w:t>
      </w:r>
      <w:r>
        <w:rPr>
          <w:spacing w:val="-72"/>
        </w:rPr>
        <w:t xml:space="preserve"> </w:t>
      </w:r>
      <w:r>
        <w:rPr>
          <w:spacing w:val="-2"/>
        </w:rPr>
        <w:t>自定义时间段</w:t>
      </w:r>
      <w:r>
        <w:rPr>
          <w:spacing w:val="-3"/>
        </w:rPr>
        <w:t>累计量、</w:t>
      </w:r>
      <w:r>
        <w:rPr/>
        <w:t xml:space="preserve"> </w:t>
      </w:r>
      <w:r>
        <w:rPr>
          <w:spacing w:val="-3"/>
        </w:rPr>
        <w:t>定时间隔累计量</w:t>
      </w:r>
    </w:p>
    <w:p>
      <w:pPr>
        <w:pStyle w:val="BodyText"/>
        <w:ind w:left="26"/>
        <w:spacing w:before="142" w:line="321" w:lineRule="exact"/>
        <w:rPr/>
      </w:pPr>
      <w:r>
        <w:rPr>
          <w:rFonts w:ascii="Calibri" w:hAnsi="Calibri" w:eastAsia="Calibri" w:cs="Calibri"/>
          <w:spacing w:val="-3"/>
          <w:position w:val="1"/>
        </w:rPr>
        <w:t>6.    </w:t>
      </w:r>
      <w:r>
        <w:rPr>
          <w:spacing w:val="-3"/>
          <w:position w:val="1"/>
        </w:rPr>
        <w:t>支持注射器规格：</w:t>
      </w:r>
      <w:r>
        <w:rPr>
          <w:rFonts w:ascii="Calibri" w:hAnsi="Calibri" w:eastAsia="Calibri" w:cs="Calibri"/>
          <w:spacing w:val="-3"/>
          <w:position w:val="1"/>
        </w:rPr>
        <w:t>2ml</w:t>
      </w:r>
      <w:r>
        <w:rPr>
          <w:rFonts w:ascii="Calibri" w:hAnsi="Calibri" w:eastAsia="Calibri" w:cs="Calibri"/>
          <w:spacing w:val="-29"/>
          <w:position w:val="1"/>
        </w:rPr>
        <w:t xml:space="preserve"> </w:t>
      </w:r>
      <w:r>
        <w:rPr>
          <w:spacing w:val="-3"/>
          <w:position w:val="1"/>
        </w:rPr>
        <w:t>、</w:t>
      </w:r>
      <w:r>
        <w:rPr>
          <w:rFonts w:ascii="Calibri" w:hAnsi="Calibri" w:eastAsia="Calibri" w:cs="Calibri"/>
          <w:spacing w:val="-3"/>
          <w:position w:val="1"/>
        </w:rPr>
        <w:t>3ml</w:t>
      </w:r>
      <w:r>
        <w:rPr>
          <w:rFonts w:ascii="Calibri" w:hAnsi="Calibri" w:eastAsia="Calibri" w:cs="Calibri"/>
          <w:spacing w:val="-28"/>
          <w:position w:val="1"/>
        </w:rPr>
        <w:t xml:space="preserve"> </w:t>
      </w:r>
      <w:r>
        <w:rPr>
          <w:spacing w:val="-3"/>
          <w:position w:val="1"/>
        </w:rPr>
        <w:t>、</w:t>
      </w:r>
      <w:r>
        <w:rPr>
          <w:rFonts w:ascii="Calibri" w:hAnsi="Calibri" w:eastAsia="Calibri" w:cs="Calibri"/>
          <w:spacing w:val="-3"/>
          <w:position w:val="1"/>
        </w:rPr>
        <w:t>5ml</w:t>
      </w:r>
      <w:r>
        <w:rPr>
          <w:rFonts w:ascii="Calibri" w:hAnsi="Calibri" w:eastAsia="Calibri" w:cs="Calibri"/>
          <w:spacing w:val="-30"/>
          <w:position w:val="1"/>
        </w:rPr>
        <w:t xml:space="preserve"> </w:t>
      </w:r>
      <w:r>
        <w:rPr>
          <w:spacing w:val="-3"/>
          <w:position w:val="1"/>
        </w:rPr>
        <w:t>、</w:t>
      </w:r>
      <w:r>
        <w:rPr>
          <w:rFonts w:ascii="Calibri" w:hAnsi="Calibri" w:eastAsia="Calibri" w:cs="Calibri"/>
          <w:spacing w:val="-3"/>
          <w:position w:val="1"/>
        </w:rPr>
        <w:t>10ml</w:t>
      </w:r>
      <w:r>
        <w:rPr>
          <w:rFonts w:ascii="Calibri" w:hAnsi="Calibri" w:eastAsia="Calibri" w:cs="Calibri"/>
          <w:spacing w:val="-28"/>
          <w:position w:val="1"/>
        </w:rPr>
        <w:t xml:space="preserve"> </w:t>
      </w:r>
      <w:r>
        <w:rPr>
          <w:spacing w:val="-3"/>
          <w:position w:val="1"/>
        </w:rPr>
        <w:t>、</w:t>
      </w:r>
      <w:r>
        <w:rPr>
          <w:rFonts w:ascii="Calibri" w:hAnsi="Calibri" w:eastAsia="Calibri" w:cs="Calibri"/>
          <w:spacing w:val="-3"/>
          <w:position w:val="1"/>
        </w:rPr>
        <w:t>20ml</w:t>
      </w:r>
      <w:r>
        <w:rPr>
          <w:rFonts w:ascii="Calibri" w:hAnsi="Calibri" w:eastAsia="Calibri" w:cs="Calibri"/>
          <w:spacing w:val="-28"/>
          <w:position w:val="1"/>
        </w:rPr>
        <w:t xml:space="preserve"> </w:t>
      </w:r>
      <w:r>
        <w:rPr>
          <w:spacing w:val="-3"/>
          <w:position w:val="1"/>
        </w:rPr>
        <w:t>、</w:t>
      </w:r>
      <w:r>
        <w:rPr>
          <w:rFonts w:ascii="Calibri" w:hAnsi="Calibri" w:eastAsia="Calibri" w:cs="Calibri"/>
          <w:spacing w:val="-3"/>
          <w:position w:val="1"/>
        </w:rPr>
        <w:t>30ml</w:t>
      </w:r>
      <w:r>
        <w:rPr>
          <w:rFonts w:ascii="Calibri" w:hAnsi="Calibri" w:eastAsia="Calibri" w:cs="Calibri"/>
          <w:spacing w:val="-27"/>
          <w:position w:val="1"/>
        </w:rPr>
        <w:t xml:space="preserve"> </w:t>
      </w:r>
      <w:r>
        <w:rPr>
          <w:spacing w:val="-3"/>
          <w:position w:val="1"/>
        </w:rPr>
        <w:t>、</w:t>
      </w:r>
      <w:r>
        <w:rPr>
          <w:rFonts w:ascii="Calibri" w:hAnsi="Calibri" w:eastAsia="Calibri" w:cs="Calibri"/>
          <w:spacing w:val="-3"/>
          <w:position w:val="1"/>
        </w:rPr>
        <w:t>50/60ml</w:t>
      </w:r>
      <w:r>
        <w:rPr>
          <w:spacing w:val="-3"/>
          <w:position w:val="1"/>
        </w:rPr>
        <w:t>；</w:t>
      </w:r>
    </w:p>
    <w:p>
      <w:pPr>
        <w:pStyle w:val="BodyText"/>
        <w:ind w:left="482" w:right="13" w:hanging="457"/>
        <w:spacing w:before="187" w:line="290" w:lineRule="auto"/>
        <w:rPr/>
      </w:pPr>
      <w:r>
        <w:rPr>
          <w:rFonts w:ascii="Calibri" w:hAnsi="Calibri" w:eastAsia="Calibri" w:cs="Calibri"/>
          <w:spacing w:val="-1"/>
        </w:rPr>
        <w:t>7.    </w:t>
      </w:r>
      <w:r>
        <w:rPr>
          <w:spacing w:val="-1"/>
        </w:rPr>
        <w:t>注射器安装后，在推拉盒触碰到注射器活塞末端时，不松开捏柄时推杆也可</w:t>
      </w:r>
      <w:r>
        <w:rPr>
          <w:spacing w:val="13"/>
        </w:rPr>
        <w:t xml:space="preserve"> </w:t>
      </w:r>
      <w:r>
        <w:rPr>
          <w:spacing w:val="-4"/>
        </w:rPr>
        <w:t>自动感应制动，防止药液误推</w:t>
      </w:r>
    </w:p>
    <w:p>
      <w:pPr>
        <w:pStyle w:val="BodyText"/>
        <w:ind w:left="442" w:right="13" w:hanging="419"/>
        <w:spacing w:before="181" w:line="290" w:lineRule="auto"/>
        <w:rPr/>
      </w:pPr>
      <w:r>
        <w:rPr>
          <w:rFonts w:ascii="Calibri" w:hAnsi="Calibri" w:eastAsia="Calibri" w:cs="Calibri"/>
          <w:spacing w:val="1"/>
        </w:rPr>
        <w:t>8.    8</w:t>
      </w:r>
      <w:r>
        <w:rPr>
          <w:rFonts w:ascii="Calibri" w:hAnsi="Calibri" w:eastAsia="Calibri" w:cs="Calibri"/>
          <w:spacing w:val="16"/>
          <w:w w:val="101"/>
        </w:rPr>
        <w:t xml:space="preserve"> </w:t>
      </w:r>
      <w:r>
        <w:rPr>
          <w:spacing w:val="1"/>
        </w:rPr>
        <w:t>种注射模式：速度模式、时间模式、体</w:t>
      </w:r>
      <w:r>
        <w:rPr/>
        <w:t>重模式、梯度模式、序列模式、剂 </w:t>
      </w:r>
      <w:r>
        <w:rPr>
          <w:spacing w:val="-1"/>
        </w:rPr>
        <w:t>量时间模式、间断给药模式、</w:t>
      </w:r>
      <w:r>
        <w:rPr>
          <w:rFonts w:ascii="Calibri" w:hAnsi="Calibri" w:eastAsia="Calibri" w:cs="Calibri"/>
          <w:spacing w:val="-1"/>
        </w:rPr>
        <w:t>TIVA </w:t>
      </w:r>
      <w:r>
        <w:rPr>
          <w:spacing w:val="-1"/>
        </w:rPr>
        <w:t>模式</w:t>
      </w:r>
    </w:p>
    <w:p>
      <w:pPr>
        <w:pStyle w:val="BodyText"/>
        <w:ind w:left="23"/>
        <w:spacing w:before="184" w:line="219" w:lineRule="auto"/>
        <w:rPr/>
      </w:pPr>
      <w:r>
        <w:rPr>
          <w:rFonts w:ascii="Calibri" w:hAnsi="Calibri" w:eastAsia="Calibri" w:cs="Calibri"/>
        </w:rPr>
        <w:t>9.    </w:t>
      </w:r>
      <w:r>
        <w:rPr/>
        <w:t>支持镇痛药、化疗药、胰岛素输注</w:t>
      </w:r>
    </w:p>
    <w:p>
      <w:pPr>
        <w:pStyle w:val="BodyText"/>
        <w:ind w:left="447" w:right="16" w:hanging="413"/>
        <w:spacing w:before="182" w:line="290" w:lineRule="auto"/>
        <w:rPr/>
      </w:pPr>
      <w:r>
        <w:rPr>
          <w:rFonts w:ascii="Calibri" w:hAnsi="Calibri" w:eastAsia="Calibri" w:cs="Calibri"/>
          <w:spacing w:val="-3"/>
        </w:rPr>
        <w:t>10.  </w:t>
      </w:r>
      <w:r>
        <w:rPr>
          <w:spacing w:val="-3"/>
        </w:rPr>
        <w:t>可选</w:t>
      </w:r>
      <w:r>
        <w:rPr>
          <w:spacing w:val="-41"/>
        </w:rPr>
        <w:t xml:space="preserve"> </w:t>
      </w:r>
      <w:r>
        <w:rPr>
          <w:rFonts w:ascii="Calibri" w:hAnsi="Calibri" w:eastAsia="Calibri" w:cs="Calibri"/>
          <w:spacing w:val="-3"/>
        </w:rPr>
        <w:t>TCI </w:t>
      </w:r>
      <w:r>
        <w:rPr>
          <w:spacing w:val="-3"/>
        </w:rPr>
        <w:t>模式，</w:t>
      </w:r>
      <w:r>
        <w:rPr>
          <w:rFonts w:ascii="Calibri" w:hAnsi="Calibri" w:eastAsia="Calibri" w:cs="Calibri"/>
          <w:spacing w:val="-3"/>
        </w:rPr>
        <w:t>TCI </w:t>
      </w:r>
      <w:r>
        <w:rPr>
          <w:spacing w:val="-3"/>
        </w:rPr>
        <w:t>模式支持三种药物：丙泊酚，瑞芬太尼，苏芬太尼，支持</w:t>
      </w:r>
      <w:r>
        <w:rPr/>
        <w:t xml:space="preserve"> </w:t>
      </w:r>
      <w:r>
        <w:rPr>
          <w:spacing w:val="-2"/>
        </w:rPr>
        <w:t>丙泊酚小儿药代模型</w:t>
      </w:r>
    </w:p>
    <w:p>
      <w:pPr>
        <w:pStyle w:val="BodyText"/>
        <w:ind w:left="34"/>
        <w:spacing w:before="183" w:line="219" w:lineRule="auto"/>
        <w:rPr/>
      </w:pPr>
      <w:r>
        <w:rPr>
          <w:rFonts w:ascii="Calibri" w:hAnsi="Calibri" w:eastAsia="Calibri" w:cs="Calibri"/>
          <w:spacing w:val="-3"/>
        </w:rPr>
        <w:t>11.</w:t>
      </w:r>
      <w:r>
        <w:rPr>
          <w:rFonts w:ascii="Calibri" w:hAnsi="Calibri" w:eastAsia="Calibri" w:cs="Calibri"/>
          <w:spacing w:val="20"/>
          <w:w w:val="101"/>
        </w:rPr>
        <w:t xml:space="preserve">  </w:t>
      </w:r>
      <w:r>
        <w:rPr>
          <w:spacing w:val="-3"/>
        </w:rPr>
        <w:t>≥</w:t>
      </w:r>
      <w:r>
        <w:rPr>
          <w:rFonts w:ascii="Calibri" w:hAnsi="Calibri" w:eastAsia="Calibri" w:cs="Calibri"/>
          <w:spacing w:val="-3"/>
        </w:rPr>
        <w:t>3.5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3"/>
        </w:rPr>
        <w:t>英寸彩色显示屏，电容触摸屏技术</w:t>
      </w:r>
    </w:p>
    <w:p>
      <w:pPr>
        <w:pStyle w:val="BodyText"/>
        <w:ind w:left="34"/>
        <w:spacing w:before="183" w:line="219" w:lineRule="auto"/>
        <w:rPr/>
      </w:pPr>
      <w:r>
        <w:rPr>
          <w:rFonts w:ascii="Calibri" w:hAnsi="Calibri" w:eastAsia="Calibri" w:cs="Calibri"/>
          <w:spacing w:val="-1"/>
        </w:rPr>
        <w:t>12.  </w:t>
      </w:r>
      <w:r>
        <w:rPr>
          <w:spacing w:val="-1"/>
        </w:rPr>
        <w:t>支持药物库，可储存≥</w:t>
      </w:r>
      <w:r>
        <w:rPr>
          <w:rFonts w:ascii="Calibri" w:hAnsi="Calibri" w:eastAsia="Calibri" w:cs="Calibri"/>
          <w:spacing w:val="-1"/>
        </w:rPr>
        <w:t>5000 </w:t>
      </w:r>
      <w:r>
        <w:rPr>
          <w:spacing w:val="-1"/>
        </w:rPr>
        <w:t>种药物信息</w:t>
      </w:r>
    </w:p>
    <w:p>
      <w:pPr>
        <w:pStyle w:val="BodyText"/>
        <w:ind w:left="442" w:right="13" w:hanging="408"/>
        <w:spacing w:before="184" w:line="289" w:lineRule="auto"/>
        <w:rPr/>
      </w:pPr>
      <w:r>
        <w:rPr>
          <w:rFonts w:ascii="Calibri" w:hAnsi="Calibri" w:eastAsia="Calibri" w:cs="Calibri"/>
          <w:spacing w:val="-1"/>
        </w:rPr>
        <w:t>13.  </w:t>
      </w:r>
      <w:r>
        <w:rPr>
          <w:spacing w:val="-1"/>
        </w:rPr>
        <w:t>支持药物色彩标识，选择不同类型药物时对应的药物</w:t>
      </w:r>
      <w:r>
        <w:rPr>
          <w:spacing w:val="-2"/>
        </w:rPr>
        <w:t>色彩标识自动显示在屏</w:t>
      </w:r>
      <w:r>
        <w:rPr/>
        <w:t xml:space="preserve"> </w:t>
      </w:r>
      <w:r>
        <w:rPr>
          <w:spacing w:val="-3"/>
        </w:rPr>
        <w:t>幕上，支持</w:t>
      </w:r>
      <w:r>
        <w:rPr>
          <w:spacing w:val="-46"/>
        </w:rPr>
        <w:t xml:space="preserve"> </w:t>
      </w:r>
      <w:r>
        <w:rPr>
          <w:rFonts w:ascii="Calibri" w:hAnsi="Calibri" w:eastAsia="Calibri" w:cs="Calibri"/>
          <w:spacing w:val="-3"/>
        </w:rPr>
        <w:t>4</w:t>
      </w:r>
      <w:r>
        <w:rPr>
          <w:rFonts w:ascii="Calibri" w:hAnsi="Calibri" w:eastAsia="Calibri" w:cs="Calibri"/>
          <w:spacing w:val="13"/>
          <w:w w:val="101"/>
        </w:rPr>
        <w:t xml:space="preserve"> </w:t>
      </w:r>
      <w:r>
        <w:rPr>
          <w:spacing w:val="-3"/>
        </w:rPr>
        <w:t>种以上颜色</w:t>
      </w:r>
    </w:p>
    <w:p>
      <w:pPr>
        <w:pStyle w:val="BodyText"/>
        <w:ind w:left="34"/>
        <w:spacing w:before="184" w:line="219" w:lineRule="auto"/>
        <w:rPr/>
      </w:pPr>
      <w:r>
        <w:rPr>
          <w:rFonts w:ascii="Calibri" w:hAnsi="Calibri" w:eastAsia="Calibri" w:cs="Calibri"/>
          <w:spacing w:val="-1"/>
        </w:rPr>
        <w:t>14.  </w:t>
      </w:r>
      <w:r>
        <w:rPr>
          <w:spacing w:val="-1"/>
        </w:rPr>
        <w:t>在线动态压力监测，可实时显示当前压力数值；</w:t>
      </w:r>
    </w:p>
    <w:p>
      <w:pPr>
        <w:pStyle w:val="BodyText"/>
        <w:ind w:left="34"/>
        <w:spacing w:before="183" w:line="212" w:lineRule="auto"/>
        <w:rPr>
          <w:rFonts w:ascii="Times New Roman" w:hAnsi="Times New Roman" w:eastAsia="Times New Roman" w:cs="Times New Roman"/>
        </w:rPr>
      </w:pPr>
      <w:r>
        <w:rPr>
          <w:rFonts w:ascii="Calibri" w:hAnsi="Calibri" w:eastAsia="Calibri" w:cs="Calibri"/>
          <w:spacing w:val="-2"/>
        </w:rPr>
        <w:t>15.  </w:t>
      </w:r>
      <w:r>
        <w:rPr>
          <w:spacing w:val="-2"/>
        </w:rPr>
        <w:t>压力报警阈值至少</w:t>
      </w:r>
      <w:r>
        <w:rPr>
          <w:spacing w:val="-22"/>
        </w:rPr>
        <w:t xml:space="preserve"> </w:t>
      </w:r>
      <w:r>
        <w:rPr>
          <w:rFonts w:ascii="Calibri" w:hAnsi="Calibri" w:eastAsia="Calibri" w:cs="Calibri"/>
          <w:spacing w:val="-2"/>
        </w:rPr>
        <w:t>15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2"/>
        </w:rPr>
        <w:t>档可调，最低可设置</w:t>
      </w:r>
      <w:r>
        <w:rPr>
          <w:spacing w:val="-48"/>
        </w:rPr>
        <w:t xml:space="preserve"> </w:t>
      </w:r>
      <w:r>
        <w:rPr>
          <w:rFonts w:ascii="Calibri" w:hAnsi="Calibri" w:eastAsia="Calibri" w:cs="Calibri"/>
          <w:spacing w:val="-2"/>
        </w:rPr>
        <w:t>50mmHg</w:t>
      </w:r>
      <w:r>
        <w:rPr>
          <w:spacing w:val="-2"/>
        </w:rPr>
        <w:t>±</w:t>
      </w:r>
      <w:r>
        <w:rPr>
          <w:rFonts w:ascii="Times New Roman" w:hAnsi="Times New Roman" w:eastAsia="Times New Roman" w:cs="Times New Roman"/>
          <w:spacing w:val="-2"/>
        </w:rPr>
        <w:t>5mmHg</w:t>
      </w:r>
    </w:p>
    <w:p>
      <w:pPr>
        <w:pStyle w:val="BodyText"/>
        <w:ind w:left="446" w:right="13" w:hanging="412"/>
        <w:spacing w:before="193" w:line="289" w:lineRule="auto"/>
        <w:rPr/>
      </w:pPr>
      <w:r>
        <w:rPr>
          <w:rFonts w:ascii="Calibri" w:hAnsi="Calibri" w:eastAsia="Calibri" w:cs="Calibri"/>
          <w:spacing w:val="-1"/>
        </w:rPr>
        <w:t>16.  </w:t>
      </w:r>
      <w:r>
        <w:rPr>
          <w:spacing w:val="-1"/>
        </w:rPr>
        <w:t>具备阻塞前预警提示功能，当管路压力未触发阻塞报</w:t>
      </w:r>
      <w:r>
        <w:rPr>
          <w:spacing w:val="-2"/>
        </w:rPr>
        <w:t>警时，泵可自动识别压</w:t>
      </w:r>
      <w:r>
        <w:rPr/>
        <w:t xml:space="preserve"> </w:t>
      </w:r>
      <w:r>
        <w:rPr>
          <w:spacing w:val="-2"/>
        </w:rPr>
        <w:t>力上升并在屏幕上进行提示</w:t>
      </w:r>
    </w:p>
    <w:p>
      <w:pPr>
        <w:pStyle w:val="BodyText"/>
        <w:ind w:left="34"/>
        <w:spacing w:before="184" w:line="219" w:lineRule="auto"/>
        <w:rPr/>
      </w:pPr>
      <w:r>
        <w:rPr>
          <w:rFonts w:ascii="Calibri" w:hAnsi="Calibri" w:eastAsia="Calibri" w:cs="Calibri"/>
          <w:spacing w:val="-1"/>
        </w:rPr>
        <w:t>17.  </w:t>
      </w:r>
      <w:r>
        <w:rPr>
          <w:spacing w:val="-1"/>
        </w:rPr>
        <w:t>具备阻塞后自动重启输液功能，短暂性阻塞触发报警</w:t>
      </w:r>
      <w:r>
        <w:rPr>
          <w:spacing w:val="-2"/>
        </w:rPr>
        <w:t>后，泵检测到阻塞压力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46"/>
        <w:spacing w:before="122" w:line="219" w:lineRule="auto"/>
        <w:rPr/>
      </w:pPr>
      <w:r>
        <w:rPr>
          <w:spacing w:val="-1"/>
        </w:rPr>
        <w:t>缓解时，无需人为干预，泵自动重新启动输液</w:t>
      </w:r>
    </w:p>
    <w:p>
      <w:pPr>
        <w:pStyle w:val="BodyText"/>
        <w:ind w:left="34"/>
        <w:spacing w:before="184" w:line="219" w:lineRule="auto"/>
        <w:rPr/>
      </w:pPr>
      <w:r>
        <w:rPr>
          <w:rFonts w:ascii="Calibri" w:hAnsi="Calibri" w:eastAsia="Calibri" w:cs="Calibri"/>
          <w:spacing w:val="-3"/>
        </w:rPr>
        <w:t>18.  </w:t>
      </w:r>
      <w:r>
        <w:rPr>
          <w:spacing w:val="-3"/>
        </w:rPr>
        <w:t>信息储存：</w:t>
      </w:r>
      <w:r>
        <w:rPr>
          <w:spacing w:val="-81"/>
        </w:rPr>
        <w:t xml:space="preserve"> </w:t>
      </w:r>
      <w:r>
        <w:rPr>
          <w:spacing w:val="-3"/>
        </w:rPr>
        <w:t>≥</w:t>
      </w:r>
      <w:r>
        <w:rPr>
          <w:rFonts w:ascii="Calibri" w:hAnsi="Calibri" w:eastAsia="Calibri" w:cs="Calibri"/>
          <w:spacing w:val="-3"/>
        </w:rPr>
        <w:t>5000</w:t>
      </w:r>
      <w:r>
        <w:rPr>
          <w:rFonts w:ascii="Calibri" w:hAnsi="Calibri" w:eastAsia="Calibri" w:cs="Calibri"/>
          <w:spacing w:val="14"/>
        </w:rPr>
        <w:t xml:space="preserve"> </w:t>
      </w:r>
      <w:r>
        <w:rPr>
          <w:spacing w:val="-3"/>
        </w:rPr>
        <w:t>条的历史记录</w:t>
      </w:r>
    </w:p>
    <w:p>
      <w:pPr>
        <w:pStyle w:val="BodyText"/>
        <w:ind w:left="34"/>
        <w:spacing w:before="142" w:line="321" w:lineRule="exac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3"/>
          <w:position w:val="1"/>
        </w:rPr>
        <w:t>19.</w:t>
      </w:r>
      <w:r>
        <w:rPr>
          <w:rFonts w:ascii="Calibri" w:hAnsi="Calibri" w:eastAsia="Calibri" w:cs="Calibri"/>
          <w:spacing w:val="23"/>
          <w:position w:val="1"/>
        </w:rPr>
        <w:t xml:space="preserve">  </w:t>
      </w:r>
      <w:r>
        <w:rPr>
          <w:spacing w:val="-3"/>
          <w:position w:val="1"/>
        </w:rPr>
        <w:t>电池工作时间≥</w:t>
      </w:r>
      <w:r>
        <w:rPr>
          <w:rFonts w:ascii="Calibri" w:hAnsi="Calibri" w:eastAsia="Calibri" w:cs="Calibri"/>
          <w:spacing w:val="-3"/>
          <w:position w:val="1"/>
        </w:rPr>
        <w:t>6</w:t>
      </w:r>
      <w:r>
        <w:rPr>
          <w:rFonts w:ascii="Calibri" w:hAnsi="Calibri" w:eastAsia="Calibri" w:cs="Calibri"/>
          <w:spacing w:val="20"/>
          <w:position w:val="1"/>
        </w:rPr>
        <w:t xml:space="preserve"> </w:t>
      </w:r>
      <w:r>
        <w:rPr>
          <w:spacing w:val="-3"/>
          <w:position w:val="1"/>
        </w:rPr>
        <w:t>小时</w:t>
      </w:r>
      <w:r>
        <w:rPr>
          <w:rFonts w:ascii="Calibri" w:hAnsi="Calibri" w:eastAsia="Calibri" w:cs="Calibri"/>
          <w:spacing w:val="-3"/>
          <w:position w:val="1"/>
        </w:rPr>
        <w:t>@5ml/h</w:t>
      </w:r>
    </w:p>
    <w:p>
      <w:pPr>
        <w:pStyle w:val="BodyText"/>
        <w:ind w:left="27"/>
        <w:spacing w:before="187" w:line="219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3"/>
        </w:rPr>
        <w:t>20.</w:t>
      </w:r>
      <w:r>
        <w:rPr>
          <w:rFonts w:ascii="Calibri" w:hAnsi="Calibri" w:eastAsia="Calibri" w:cs="Calibri"/>
          <w:spacing w:val="21"/>
        </w:rPr>
        <w:t xml:space="preserve">  </w:t>
      </w:r>
      <w:r>
        <w:rPr>
          <w:spacing w:val="-3"/>
        </w:rPr>
        <w:t>防异物及进液等级≥</w:t>
      </w:r>
      <w:r>
        <w:rPr>
          <w:rFonts w:ascii="Calibri" w:hAnsi="Calibri" w:eastAsia="Calibri" w:cs="Calibri"/>
          <w:spacing w:val="-3"/>
        </w:rPr>
        <w:t>IP44</w:t>
      </w:r>
    </w:p>
    <w:p>
      <w:pPr>
        <w:pStyle w:val="BodyText"/>
        <w:ind w:left="27"/>
        <w:spacing w:before="182" w:line="212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2"/>
        </w:rPr>
        <w:t>21.  </w:t>
      </w:r>
      <w:r>
        <w:rPr>
          <w:spacing w:val="-2"/>
        </w:rPr>
        <w:t>整机重量不超过</w:t>
      </w:r>
      <w:r>
        <w:rPr>
          <w:spacing w:val="-33"/>
        </w:rPr>
        <w:t xml:space="preserve"> </w:t>
      </w:r>
      <w:r>
        <w:rPr>
          <w:rFonts w:ascii="Calibri" w:hAnsi="Calibri" w:eastAsia="Calibri" w:cs="Calibri"/>
          <w:spacing w:val="-2"/>
        </w:rPr>
        <w:t>1.7kg</w:t>
      </w:r>
    </w:p>
    <w:p>
      <w:pPr>
        <w:pStyle w:val="BodyText"/>
        <w:ind w:left="19"/>
        <w:spacing w:before="19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22.  </w:t>
      </w:r>
      <w:r>
        <w:rPr>
          <w:spacing w:val="-2"/>
        </w:rPr>
        <w:t>满足</w:t>
      </w:r>
      <w:r>
        <w:rPr>
          <w:spacing w:val="-26"/>
        </w:rPr>
        <w:t xml:space="preserve"> </w:t>
      </w:r>
      <w:r>
        <w:rPr>
          <w:rFonts w:ascii="Calibri" w:hAnsi="Calibri" w:eastAsia="Calibri" w:cs="Calibri"/>
          <w:spacing w:val="-2"/>
        </w:rPr>
        <w:t>EN1789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2"/>
        </w:rPr>
        <w:t>标准，适合在救护车使用。</w:t>
      </w:r>
    </w:p>
    <w:p>
      <w:pPr>
        <w:pStyle w:val="BodyText"/>
        <w:ind w:left="34"/>
        <w:spacing w:before="183" w:line="219" w:lineRule="auto"/>
        <w:rPr/>
      </w:pPr>
      <w:r>
        <w:rPr>
          <w:b/>
          <w:bCs/>
          <w:spacing w:val="-6"/>
        </w:rPr>
        <w:t>（六）输液泵</w:t>
      </w:r>
    </w:p>
    <w:p>
      <w:pPr>
        <w:pStyle w:val="BodyText"/>
        <w:ind w:left="34"/>
        <w:spacing w:before="183" w:line="219" w:lineRule="auto"/>
        <w:rPr/>
      </w:pPr>
      <w:r>
        <w:rPr>
          <w:rFonts w:ascii="Calibri" w:hAnsi="Calibri" w:eastAsia="Calibri" w:cs="Calibri"/>
          <w:spacing w:val="-3"/>
        </w:rPr>
        <w:t>1.</w:t>
      </w:r>
      <w:r>
        <w:rPr>
          <w:rFonts w:ascii="Calibri" w:hAnsi="Calibri" w:eastAsia="Calibri" w:cs="Calibri"/>
          <w:spacing w:val="10"/>
        </w:rPr>
        <w:t xml:space="preserve">    </w:t>
      </w:r>
      <w:r>
        <w:rPr>
          <w:spacing w:val="-3"/>
        </w:rPr>
        <w:t>整机使用期限≥</w:t>
      </w:r>
      <w:r>
        <w:rPr>
          <w:rFonts w:ascii="Calibri" w:hAnsi="Calibri" w:eastAsia="Calibri" w:cs="Calibri"/>
          <w:spacing w:val="-3"/>
        </w:rPr>
        <w:t>10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3"/>
        </w:rPr>
        <w:t>年</w:t>
      </w:r>
    </w:p>
    <w:p>
      <w:pPr>
        <w:pStyle w:val="BodyText"/>
        <w:ind w:left="27"/>
        <w:spacing w:before="184" w:line="219" w:lineRule="auto"/>
        <w:rPr/>
      </w:pPr>
      <w:r>
        <w:rPr>
          <w:rFonts w:ascii="Calibri" w:hAnsi="Calibri" w:eastAsia="Calibri" w:cs="Calibri"/>
          <w:spacing w:val="-3"/>
        </w:rPr>
        <w:t>2.</w:t>
      </w:r>
      <w:r>
        <w:rPr>
          <w:rFonts w:ascii="Calibri" w:hAnsi="Calibri" w:eastAsia="Calibri" w:cs="Calibri"/>
          <w:spacing w:val="8"/>
        </w:rPr>
        <w:t xml:space="preserve">    </w:t>
      </w:r>
      <w:r>
        <w:rPr>
          <w:spacing w:val="-3"/>
        </w:rPr>
        <w:t>支持输血功能</w:t>
      </w:r>
    </w:p>
    <w:p>
      <w:pPr>
        <w:pStyle w:val="BodyText"/>
        <w:ind w:left="26"/>
        <w:spacing w:before="183" w:line="219" w:lineRule="auto"/>
        <w:rPr/>
      </w:pPr>
      <w:r>
        <w:rPr>
          <w:rFonts w:ascii="Calibri" w:hAnsi="Calibri" w:eastAsia="Calibri" w:cs="Calibri"/>
          <w:spacing w:val="-2"/>
        </w:rPr>
        <w:t>3.</w:t>
      </w:r>
      <w:r>
        <w:rPr>
          <w:rFonts w:ascii="Calibri" w:hAnsi="Calibri" w:eastAsia="Calibri" w:cs="Calibri"/>
          <w:spacing w:val="10"/>
        </w:rPr>
        <w:t xml:space="preserve">    </w:t>
      </w:r>
      <w:r>
        <w:rPr>
          <w:spacing w:val="-2"/>
        </w:rPr>
        <w:t>可升级肠内营养液输液功能</w:t>
      </w:r>
    </w:p>
    <w:p>
      <w:pPr>
        <w:pStyle w:val="BodyText"/>
        <w:ind w:left="19"/>
        <w:spacing w:before="183" w:line="219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2"/>
        </w:rPr>
        <w:t>4.</w:t>
      </w:r>
      <w:r>
        <w:rPr>
          <w:rFonts w:ascii="Calibri" w:hAnsi="Calibri" w:eastAsia="Calibri" w:cs="Calibri"/>
          <w:spacing w:val="9"/>
        </w:rPr>
        <w:t xml:space="preserve">    </w:t>
      </w:r>
      <w:r>
        <w:rPr>
          <w:spacing w:val="-2"/>
        </w:rPr>
        <w:t>输液精度≤±</w:t>
      </w:r>
      <w:r>
        <w:rPr>
          <w:rFonts w:ascii="Calibri" w:hAnsi="Calibri" w:eastAsia="Calibri" w:cs="Calibri"/>
          <w:spacing w:val="-2"/>
        </w:rPr>
        <w:t>5%</w:t>
      </w:r>
    </w:p>
    <w:p>
      <w:pPr>
        <w:pStyle w:val="BodyText"/>
        <w:ind w:left="25"/>
        <w:spacing w:before="143" w:line="321" w:lineRule="exac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position w:val="1"/>
        </w:rPr>
        <w:t>5.    </w:t>
      </w:r>
      <w:r>
        <w:rPr>
          <w:position w:val="1"/>
        </w:rPr>
        <w:t>速率范围：</w:t>
      </w:r>
      <w:r>
        <w:rPr>
          <w:rFonts w:ascii="Calibri" w:hAnsi="Calibri" w:eastAsia="Calibri" w:cs="Calibri"/>
          <w:position w:val="1"/>
        </w:rPr>
        <w:t>0.1-2000ml/h,</w:t>
      </w:r>
      <w:r>
        <w:rPr>
          <w:rFonts w:ascii="Calibri" w:hAnsi="Calibri" w:eastAsia="Calibri" w:cs="Calibri"/>
          <w:spacing w:val="17"/>
          <w:position w:val="1"/>
        </w:rPr>
        <w:t xml:space="preserve">  </w:t>
      </w:r>
      <w:r>
        <w:rPr>
          <w:position w:val="1"/>
        </w:rPr>
        <w:t>最小步进</w:t>
      </w:r>
      <w:r>
        <w:rPr>
          <w:spacing w:val="-51"/>
          <w:position w:val="1"/>
        </w:rPr>
        <w:t xml:space="preserve"> </w:t>
      </w:r>
      <w:r>
        <w:rPr>
          <w:rFonts w:ascii="Calibri" w:hAnsi="Calibri" w:eastAsia="Calibri" w:cs="Calibri"/>
          <w:position w:val="1"/>
        </w:rPr>
        <w:t>0.01ml/h</w:t>
      </w:r>
    </w:p>
    <w:p>
      <w:pPr>
        <w:pStyle w:val="BodyText"/>
        <w:ind w:left="26"/>
        <w:spacing w:before="147" w:line="321" w:lineRule="exac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1"/>
          <w:position w:val="1"/>
        </w:rPr>
        <w:t>6.</w:t>
      </w:r>
      <w:r>
        <w:rPr>
          <w:rFonts w:ascii="Calibri" w:hAnsi="Calibri" w:eastAsia="Calibri" w:cs="Calibri"/>
          <w:spacing w:val="13"/>
          <w:position w:val="1"/>
        </w:rPr>
        <w:t xml:space="preserve">    </w:t>
      </w:r>
      <w:r>
        <w:rPr>
          <w:spacing w:val="-1"/>
          <w:position w:val="1"/>
        </w:rPr>
        <w:t>快进流速范围：</w:t>
      </w:r>
      <w:r>
        <w:rPr>
          <w:rFonts w:ascii="Calibri" w:hAnsi="Calibri" w:eastAsia="Calibri" w:cs="Calibri"/>
          <w:spacing w:val="-1"/>
          <w:position w:val="1"/>
        </w:rPr>
        <w:t>0.1-2000ml/h</w:t>
      </w:r>
    </w:p>
    <w:p>
      <w:pPr>
        <w:pStyle w:val="BodyText"/>
        <w:ind w:left="453" w:right="53" w:hanging="428"/>
        <w:spacing w:before="187" w:line="290" w:lineRule="auto"/>
        <w:rPr/>
      </w:pPr>
      <w:r>
        <w:rPr>
          <w:rFonts w:ascii="Calibri" w:hAnsi="Calibri" w:eastAsia="Calibri" w:cs="Calibri"/>
          <w:spacing w:val="-2"/>
        </w:rPr>
        <w:t>7.    </w:t>
      </w:r>
      <w:r>
        <w:rPr>
          <w:spacing w:val="-2"/>
        </w:rPr>
        <w:t>可自动统计四种累计量：</w:t>
      </w:r>
      <w:r>
        <w:rPr>
          <w:rFonts w:ascii="Calibri" w:hAnsi="Calibri" w:eastAsia="Calibri" w:cs="Calibri"/>
          <w:spacing w:val="-2"/>
        </w:rPr>
        <w:t>24h</w:t>
      </w:r>
      <w:r>
        <w:rPr>
          <w:rFonts w:ascii="Calibri" w:hAnsi="Calibri" w:eastAsia="Calibri" w:cs="Calibri"/>
          <w:spacing w:val="23"/>
          <w:w w:val="101"/>
        </w:rPr>
        <w:t xml:space="preserve"> </w:t>
      </w:r>
      <w:r>
        <w:rPr>
          <w:spacing w:val="-2"/>
        </w:rPr>
        <w:t>累计量、最近累计量、</w:t>
      </w:r>
      <w:r>
        <w:rPr>
          <w:spacing w:val="-69"/>
        </w:rPr>
        <w:t xml:space="preserve"> </w:t>
      </w:r>
      <w:r>
        <w:rPr>
          <w:spacing w:val="-2"/>
        </w:rPr>
        <w:t>自定义时间段</w:t>
      </w:r>
      <w:r>
        <w:rPr>
          <w:spacing w:val="-3"/>
        </w:rPr>
        <w:t>累计量、</w:t>
      </w:r>
      <w:r>
        <w:rPr/>
        <w:t xml:space="preserve"> </w:t>
      </w:r>
      <w:r>
        <w:rPr>
          <w:spacing w:val="-3"/>
        </w:rPr>
        <w:t>定时间隔累计量</w:t>
      </w:r>
    </w:p>
    <w:p>
      <w:pPr>
        <w:pStyle w:val="BodyText"/>
        <w:ind w:left="447" w:right="13" w:hanging="424"/>
        <w:spacing w:before="182" w:line="290" w:lineRule="auto"/>
        <w:rPr/>
      </w:pPr>
      <w:r>
        <w:rPr>
          <w:rFonts w:ascii="Calibri" w:hAnsi="Calibri" w:eastAsia="Calibri" w:cs="Calibri"/>
          <w:spacing w:val="1"/>
        </w:rPr>
        <w:t>8.    8</w:t>
      </w:r>
      <w:r>
        <w:rPr>
          <w:rFonts w:ascii="Calibri" w:hAnsi="Calibri" w:eastAsia="Calibri" w:cs="Calibri"/>
          <w:spacing w:val="16"/>
          <w:w w:val="101"/>
        </w:rPr>
        <w:t xml:space="preserve"> </w:t>
      </w:r>
      <w:r>
        <w:rPr>
          <w:spacing w:val="1"/>
        </w:rPr>
        <w:t>种输液模式：速度模式、时间模式、体</w:t>
      </w:r>
      <w:r>
        <w:rPr/>
        <w:t>重模式、梯度模式、序列模式、剂 </w:t>
      </w:r>
      <w:r>
        <w:rPr>
          <w:spacing w:val="-1"/>
        </w:rPr>
        <w:t>量时间模式、和间断给药模式、点滴模式</w:t>
      </w:r>
    </w:p>
    <w:p>
      <w:pPr>
        <w:pStyle w:val="BodyText"/>
        <w:ind w:left="23"/>
        <w:spacing w:before="183" w:line="219" w:lineRule="auto"/>
        <w:rPr/>
      </w:pPr>
      <w:r>
        <w:rPr>
          <w:rFonts w:ascii="Calibri" w:hAnsi="Calibri" w:eastAsia="Calibri" w:cs="Calibri"/>
          <w:spacing w:val="-2"/>
        </w:rPr>
        <w:t>9.</w:t>
      </w:r>
      <w:r>
        <w:rPr>
          <w:rFonts w:ascii="Calibri" w:hAnsi="Calibri" w:eastAsia="Calibri" w:cs="Calibri"/>
          <w:spacing w:val="12"/>
        </w:rPr>
        <w:t xml:space="preserve">    </w:t>
      </w:r>
      <w:r>
        <w:rPr>
          <w:spacing w:val="-2"/>
        </w:rPr>
        <w:t>支持镇痛药、化疗药、胰岛素输注</w:t>
      </w:r>
    </w:p>
    <w:p>
      <w:pPr>
        <w:pStyle w:val="BodyText"/>
        <w:ind w:left="446" w:right="13" w:hanging="412"/>
        <w:spacing w:before="183" w:line="289" w:lineRule="auto"/>
        <w:rPr/>
      </w:pPr>
      <w:r>
        <w:rPr>
          <w:rFonts w:ascii="Calibri" w:hAnsi="Calibri" w:eastAsia="Calibri" w:cs="Calibri"/>
          <w:spacing w:val="-1"/>
        </w:rPr>
        <w:t>10.  </w:t>
      </w:r>
      <w:r>
        <w:rPr>
          <w:spacing w:val="-1"/>
        </w:rPr>
        <w:t>可选时辰给药模式，支持正弦时辰给药和恒速时辰给</w:t>
      </w:r>
      <w:r>
        <w:rPr>
          <w:spacing w:val="-2"/>
        </w:rPr>
        <w:t>药两种方式，适用于肿</w:t>
      </w:r>
      <w:r>
        <w:rPr/>
        <w:t xml:space="preserve"> </w:t>
      </w:r>
      <w:r>
        <w:rPr>
          <w:spacing w:val="-2"/>
        </w:rPr>
        <w:t>瘤科输注化疗药物</w:t>
      </w:r>
    </w:p>
    <w:p>
      <w:pPr>
        <w:pStyle w:val="BodyText"/>
        <w:ind w:left="34"/>
        <w:spacing w:before="185" w:line="219" w:lineRule="auto"/>
        <w:rPr/>
      </w:pPr>
      <w:r>
        <w:rPr>
          <w:rFonts w:ascii="Calibri" w:hAnsi="Calibri" w:eastAsia="Calibri" w:cs="Calibri"/>
          <w:spacing w:val="-3"/>
        </w:rPr>
        <w:t>11.</w:t>
      </w:r>
      <w:r>
        <w:rPr>
          <w:rFonts w:ascii="Calibri" w:hAnsi="Calibri" w:eastAsia="Calibri" w:cs="Calibri"/>
          <w:spacing w:val="23"/>
        </w:rPr>
        <w:t xml:space="preserve">  </w:t>
      </w:r>
      <w:r>
        <w:rPr>
          <w:spacing w:val="-3"/>
        </w:rPr>
        <w:t>≥</w:t>
      </w:r>
      <w:r>
        <w:rPr>
          <w:rFonts w:ascii="Calibri" w:hAnsi="Calibri" w:eastAsia="Calibri" w:cs="Calibri"/>
          <w:spacing w:val="-3"/>
        </w:rPr>
        <w:t>3.5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3"/>
        </w:rPr>
        <w:t>英寸彩色显示屏，电容触摸屏技术</w:t>
      </w:r>
    </w:p>
    <w:p>
      <w:pPr>
        <w:pStyle w:val="BodyText"/>
        <w:ind w:left="34"/>
        <w:spacing w:before="183" w:line="219" w:lineRule="auto"/>
        <w:rPr/>
      </w:pPr>
      <w:r>
        <w:rPr>
          <w:rFonts w:ascii="Calibri" w:hAnsi="Calibri" w:eastAsia="Calibri" w:cs="Calibri"/>
          <w:spacing w:val="-1"/>
        </w:rPr>
        <w:t>12.  </w:t>
      </w:r>
      <w:r>
        <w:rPr>
          <w:spacing w:val="-1"/>
        </w:rPr>
        <w:t>支持药物库，可储存</w:t>
      </w:r>
      <w:r>
        <w:rPr>
          <w:spacing w:val="-48"/>
        </w:rPr>
        <w:t xml:space="preserve"> </w:t>
      </w:r>
      <w:r>
        <w:rPr>
          <w:rFonts w:ascii="Calibri" w:hAnsi="Calibri" w:eastAsia="Calibri" w:cs="Calibri"/>
          <w:spacing w:val="-1"/>
        </w:rPr>
        <w:t>5000</w:t>
      </w:r>
      <w:r>
        <w:rPr>
          <w:rFonts w:ascii="Calibri" w:hAnsi="Calibri" w:eastAsia="Calibri" w:cs="Calibri"/>
          <w:spacing w:val="14"/>
        </w:rPr>
        <w:t xml:space="preserve"> </w:t>
      </w:r>
      <w:r>
        <w:rPr>
          <w:spacing w:val="-1"/>
        </w:rPr>
        <w:t>种</w:t>
      </w:r>
      <w:r>
        <w:rPr>
          <w:spacing w:val="-2"/>
        </w:rPr>
        <w:t>药物信息。</w:t>
      </w:r>
    </w:p>
    <w:p>
      <w:pPr>
        <w:pStyle w:val="BodyText"/>
        <w:ind w:left="446" w:right="13" w:hanging="412"/>
        <w:spacing w:before="184" w:line="289" w:lineRule="auto"/>
        <w:rPr/>
      </w:pPr>
      <w:r>
        <w:rPr>
          <w:rFonts w:ascii="Calibri" w:hAnsi="Calibri" w:eastAsia="Calibri" w:cs="Calibri"/>
          <w:spacing w:val="-1"/>
        </w:rPr>
        <w:t>13.  </w:t>
      </w:r>
      <w:r>
        <w:rPr>
          <w:spacing w:val="-1"/>
        </w:rPr>
        <w:t>支持药物色彩标识，选择不同类型药物时对应的药物</w:t>
      </w:r>
      <w:r>
        <w:rPr>
          <w:spacing w:val="-2"/>
        </w:rPr>
        <w:t>色彩标识自动显示在屏</w:t>
      </w:r>
      <w:r>
        <w:rPr/>
        <w:t xml:space="preserve"> </w:t>
      </w:r>
      <w:r>
        <w:rPr>
          <w:spacing w:val="-3"/>
        </w:rPr>
        <w:t>幕上，支持</w:t>
      </w:r>
      <w:r>
        <w:rPr>
          <w:spacing w:val="-46"/>
        </w:rPr>
        <w:t xml:space="preserve"> </w:t>
      </w:r>
      <w:r>
        <w:rPr>
          <w:rFonts w:ascii="Calibri" w:hAnsi="Calibri" w:eastAsia="Calibri" w:cs="Calibri"/>
          <w:spacing w:val="-3"/>
        </w:rPr>
        <w:t>4</w:t>
      </w:r>
      <w:r>
        <w:rPr>
          <w:rFonts w:ascii="Calibri" w:hAnsi="Calibri" w:eastAsia="Calibri" w:cs="Calibri"/>
          <w:spacing w:val="13"/>
          <w:w w:val="101"/>
        </w:rPr>
        <w:t xml:space="preserve"> </w:t>
      </w:r>
      <w:r>
        <w:rPr>
          <w:spacing w:val="-3"/>
        </w:rPr>
        <w:t>种以上颜色</w:t>
      </w:r>
    </w:p>
    <w:p>
      <w:pPr>
        <w:pStyle w:val="BodyText"/>
        <w:ind w:left="34"/>
        <w:spacing w:before="184" w:line="219" w:lineRule="auto"/>
        <w:rPr/>
      </w:pPr>
      <w:r>
        <w:rPr>
          <w:rFonts w:ascii="Calibri" w:hAnsi="Calibri" w:eastAsia="Calibri" w:cs="Calibri"/>
          <w:spacing w:val="-1"/>
        </w:rPr>
        <w:t>14.  </w:t>
      </w:r>
      <w:r>
        <w:rPr>
          <w:spacing w:val="-1"/>
        </w:rPr>
        <w:t>在线动态压力监测，可实时显示当前压力数值；</w:t>
      </w:r>
    </w:p>
    <w:p>
      <w:pPr>
        <w:pStyle w:val="BodyText"/>
        <w:ind w:left="34"/>
        <w:spacing w:before="183" w:line="212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1"/>
        </w:rPr>
        <w:t>15.  </w:t>
      </w:r>
      <w:r>
        <w:rPr>
          <w:spacing w:val="-1"/>
        </w:rPr>
        <w:t>压力报警阈值至少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spacing w:val="-1"/>
        </w:rPr>
        <w:t>15</w:t>
      </w:r>
      <w:r>
        <w:rPr>
          <w:rFonts w:ascii="Calibri" w:hAnsi="Calibri" w:eastAsia="Calibri" w:cs="Calibri"/>
          <w:spacing w:val="15"/>
          <w:w w:val="101"/>
        </w:rPr>
        <w:t xml:space="preserve"> </w:t>
      </w:r>
      <w:r>
        <w:rPr>
          <w:spacing w:val="-1"/>
        </w:rPr>
        <w:t>档可调，最低可设</w:t>
      </w:r>
      <w:r>
        <w:rPr>
          <w:spacing w:val="-2"/>
        </w:rPr>
        <w:t>置</w:t>
      </w:r>
      <w:r>
        <w:rPr>
          <w:spacing w:val="-49"/>
        </w:rPr>
        <w:t xml:space="preserve"> </w:t>
      </w:r>
      <w:r>
        <w:rPr>
          <w:rFonts w:ascii="Calibri" w:hAnsi="Calibri" w:eastAsia="Calibri" w:cs="Calibri"/>
          <w:spacing w:val="-2"/>
        </w:rPr>
        <w:t>50mmHg</w:t>
      </w:r>
      <w:r>
        <w:rPr>
          <w:spacing w:val="-2"/>
        </w:rPr>
        <w:t>±</w:t>
      </w:r>
      <w:r>
        <w:rPr>
          <w:rFonts w:ascii="Calibri" w:hAnsi="Calibri" w:eastAsia="Calibri" w:cs="Calibri"/>
          <w:spacing w:val="-2"/>
        </w:rPr>
        <w:t>5mmHg</w:t>
      </w:r>
    </w:p>
    <w:p>
      <w:pPr>
        <w:pStyle w:val="BodyText"/>
        <w:ind w:left="451" w:right="13" w:hanging="417"/>
        <w:spacing w:before="193" w:line="289" w:lineRule="auto"/>
        <w:rPr/>
      </w:pPr>
      <w:r>
        <w:rPr>
          <w:rFonts w:ascii="Calibri" w:hAnsi="Calibri" w:eastAsia="Calibri" w:cs="Calibri"/>
          <w:spacing w:val="-1"/>
        </w:rPr>
        <w:t>16.  </w:t>
      </w:r>
      <w:r>
        <w:rPr>
          <w:spacing w:val="-1"/>
        </w:rPr>
        <w:t>具备阻塞前预警提示功能，当管路压力未触发阻塞报</w:t>
      </w:r>
      <w:r>
        <w:rPr>
          <w:spacing w:val="-2"/>
        </w:rPr>
        <w:t>警时，泵可自动识别压</w:t>
      </w:r>
      <w:r>
        <w:rPr/>
        <w:t xml:space="preserve"> </w:t>
      </w:r>
      <w:r>
        <w:rPr>
          <w:spacing w:val="-2"/>
        </w:rPr>
        <w:t>力上升并在屏幕上进行提示</w:t>
      </w:r>
    </w:p>
    <w:p>
      <w:pPr>
        <w:pStyle w:val="BodyText"/>
        <w:ind w:left="34"/>
        <w:spacing w:before="184" w:line="219" w:lineRule="auto"/>
        <w:rPr/>
      </w:pPr>
      <w:r>
        <w:rPr>
          <w:rFonts w:ascii="Calibri" w:hAnsi="Calibri" w:eastAsia="Calibri" w:cs="Calibri"/>
          <w:spacing w:val="-1"/>
        </w:rPr>
        <w:t>17.  </w:t>
      </w:r>
      <w:r>
        <w:rPr>
          <w:spacing w:val="-1"/>
        </w:rPr>
        <w:t>具备阻塞后自动重启输液功能，短暂性阻塞触发报警</w:t>
      </w:r>
      <w:r>
        <w:rPr>
          <w:spacing w:val="-2"/>
        </w:rPr>
        <w:t>后，泵检测到阻塞压力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51"/>
        <w:spacing w:before="122" w:line="219" w:lineRule="auto"/>
        <w:rPr/>
      </w:pPr>
      <w:r>
        <w:rPr>
          <w:spacing w:val="-1"/>
        </w:rPr>
        <w:t>缓解时，无需人为干预，泵自动重新启动输液</w:t>
      </w:r>
    </w:p>
    <w:p>
      <w:pPr>
        <w:pStyle w:val="BodyText"/>
        <w:ind w:left="34"/>
        <w:spacing w:before="184" w:line="219" w:lineRule="auto"/>
        <w:rPr/>
      </w:pPr>
      <w:r>
        <w:rPr>
          <w:rFonts w:ascii="Calibri" w:hAnsi="Calibri" w:eastAsia="Calibri" w:cs="Calibri"/>
          <w:spacing w:val="-2"/>
        </w:rPr>
        <w:t>18.  </w:t>
      </w:r>
      <w:r>
        <w:rPr>
          <w:spacing w:val="-2"/>
        </w:rPr>
        <w:t>具备气泡报警功能，支持最小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spacing w:val="-2"/>
        </w:rPr>
        <w:t>15</w:t>
      </w:r>
      <w:r>
        <w:rPr>
          <w:spacing w:val="-2"/>
        </w:rPr>
        <w:t>μ</w:t>
      </w:r>
      <w:r>
        <w:rPr>
          <w:rFonts w:ascii="Calibri" w:hAnsi="Calibri" w:eastAsia="Calibri" w:cs="Calibri"/>
          <w:spacing w:val="-2"/>
        </w:rPr>
        <w:t>L</w:t>
      </w:r>
      <w:r>
        <w:rPr>
          <w:rFonts w:ascii="Calibri" w:hAnsi="Calibri" w:eastAsia="Calibri" w:cs="Calibri"/>
          <w:spacing w:val="23"/>
          <w:w w:val="101"/>
        </w:rPr>
        <w:t xml:space="preserve"> </w:t>
      </w:r>
      <w:r>
        <w:rPr>
          <w:spacing w:val="-2"/>
        </w:rPr>
        <w:t>允差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spacing w:val="-2"/>
        </w:rPr>
        <w:t>10%</w:t>
      </w:r>
      <w:r>
        <w:rPr>
          <w:spacing w:val="-2"/>
        </w:rPr>
        <w:t>的单个气泡报警</w:t>
      </w:r>
    </w:p>
    <w:p>
      <w:pPr>
        <w:pStyle w:val="BodyText"/>
        <w:ind w:left="34"/>
        <w:spacing w:before="183" w:line="219" w:lineRule="auto"/>
        <w:rPr/>
      </w:pPr>
      <w:r>
        <w:rPr>
          <w:rFonts w:ascii="Calibri" w:hAnsi="Calibri" w:eastAsia="Calibri" w:cs="Calibri"/>
          <w:spacing w:val="-1"/>
        </w:rPr>
        <w:t>19.  </w:t>
      </w:r>
      <w:r>
        <w:rPr>
          <w:spacing w:val="-1"/>
        </w:rPr>
        <w:t>信息储存：可存储≥</w:t>
      </w:r>
      <w:r>
        <w:rPr>
          <w:rFonts w:ascii="Calibri" w:hAnsi="Calibri" w:eastAsia="Calibri" w:cs="Calibri"/>
          <w:spacing w:val="-1"/>
        </w:rPr>
        <w:t>5000</w:t>
      </w:r>
      <w:r>
        <w:rPr>
          <w:rFonts w:ascii="Calibri" w:hAnsi="Calibri" w:eastAsia="Calibri" w:cs="Calibri"/>
          <w:spacing w:val="21"/>
        </w:rPr>
        <w:t xml:space="preserve"> </w:t>
      </w:r>
      <w:r>
        <w:rPr>
          <w:spacing w:val="-1"/>
        </w:rPr>
        <w:t>条的历史记录</w:t>
      </w:r>
    </w:p>
    <w:p>
      <w:pPr>
        <w:pStyle w:val="BodyText"/>
        <w:ind w:left="27"/>
        <w:spacing w:before="142" w:line="321" w:lineRule="exac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3"/>
          <w:position w:val="1"/>
        </w:rPr>
        <w:t>20.</w:t>
      </w:r>
      <w:r>
        <w:rPr>
          <w:rFonts w:ascii="Calibri" w:hAnsi="Calibri" w:eastAsia="Calibri" w:cs="Calibri"/>
          <w:spacing w:val="30"/>
          <w:w w:val="101"/>
          <w:position w:val="1"/>
        </w:rPr>
        <w:t xml:space="preserve">  </w:t>
      </w:r>
      <w:r>
        <w:rPr>
          <w:spacing w:val="-3"/>
          <w:position w:val="1"/>
        </w:rPr>
        <w:t>电池工作时间≥</w:t>
      </w:r>
      <w:r>
        <w:rPr>
          <w:rFonts w:ascii="Calibri" w:hAnsi="Calibri" w:eastAsia="Calibri" w:cs="Calibri"/>
          <w:spacing w:val="-3"/>
          <w:position w:val="1"/>
        </w:rPr>
        <w:t>5</w:t>
      </w:r>
      <w:r>
        <w:rPr>
          <w:rFonts w:ascii="Calibri" w:hAnsi="Calibri" w:eastAsia="Calibri" w:cs="Calibri"/>
          <w:spacing w:val="20"/>
          <w:w w:val="101"/>
          <w:position w:val="1"/>
        </w:rPr>
        <w:t xml:space="preserve"> </w:t>
      </w:r>
      <w:r>
        <w:rPr>
          <w:spacing w:val="-3"/>
          <w:position w:val="1"/>
        </w:rPr>
        <w:t>小时</w:t>
      </w:r>
      <w:r>
        <w:rPr>
          <w:rFonts w:ascii="Calibri" w:hAnsi="Calibri" w:eastAsia="Calibri" w:cs="Calibri"/>
          <w:spacing w:val="-3"/>
          <w:position w:val="1"/>
        </w:rPr>
        <w:t>@25ml/h</w:t>
      </w:r>
    </w:p>
    <w:p>
      <w:pPr>
        <w:pStyle w:val="BodyText"/>
        <w:ind w:left="27"/>
        <w:spacing w:before="187" w:line="219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4"/>
        </w:rPr>
        <w:t>21.</w:t>
      </w:r>
      <w:r>
        <w:rPr>
          <w:rFonts w:ascii="Calibri" w:hAnsi="Calibri" w:eastAsia="Calibri" w:cs="Calibri"/>
          <w:spacing w:val="19"/>
        </w:rPr>
        <w:t xml:space="preserve">  </w:t>
      </w:r>
      <w:r>
        <w:rPr>
          <w:spacing w:val="-4"/>
        </w:rPr>
        <w:t>防异物及进液等级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spacing w:val="-4"/>
        </w:rPr>
        <w:t>IP44</w:t>
      </w:r>
    </w:p>
    <w:p>
      <w:pPr>
        <w:pStyle w:val="BodyText"/>
        <w:ind w:left="27"/>
        <w:spacing w:before="183" w:line="212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2"/>
        </w:rPr>
        <w:t>22.  </w:t>
      </w:r>
      <w:r>
        <w:rPr>
          <w:spacing w:val="-2"/>
        </w:rPr>
        <w:t>整机重量不超过</w:t>
      </w:r>
      <w:r>
        <w:rPr>
          <w:spacing w:val="-28"/>
        </w:rPr>
        <w:t xml:space="preserve"> </w:t>
      </w:r>
      <w:r>
        <w:rPr>
          <w:rFonts w:ascii="Calibri" w:hAnsi="Calibri" w:eastAsia="Calibri" w:cs="Calibri"/>
          <w:spacing w:val="-2"/>
        </w:rPr>
        <w:t>1.5kg</w:t>
      </w:r>
    </w:p>
    <w:p>
      <w:pPr>
        <w:pStyle w:val="BodyText"/>
        <w:ind w:left="27"/>
        <w:spacing w:before="192" w:line="219" w:lineRule="auto"/>
        <w:rPr/>
      </w:pPr>
      <w:r>
        <w:rPr>
          <w:rFonts w:ascii="Calibri" w:hAnsi="Calibri" w:eastAsia="Calibri" w:cs="Calibri"/>
          <w:spacing w:val="-2"/>
        </w:rPr>
        <w:t>23.  </w:t>
      </w:r>
      <w:r>
        <w:rPr>
          <w:spacing w:val="-2"/>
        </w:rPr>
        <w:t>满足</w:t>
      </w:r>
      <w:r>
        <w:rPr>
          <w:spacing w:val="-22"/>
        </w:rPr>
        <w:t xml:space="preserve"> </w:t>
      </w:r>
      <w:r>
        <w:rPr>
          <w:rFonts w:ascii="Calibri" w:hAnsi="Calibri" w:eastAsia="Calibri" w:cs="Calibri"/>
          <w:spacing w:val="-2"/>
        </w:rPr>
        <w:t>EN1789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2"/>
        </w:rPr>
        <w:t>标准，适合在救护车使用。</w:t>
      </w:r>
    </w:p>
    <w:p>
      <w:pPr>
        <w:pStyle w:val="BodyText"/>
        <w:ind w:left="34"/>
        <w:spacing w:before="184" w:line="219" w:lineRule="auto"/>
        <w:rPr/>
      </w:pPr>
      <w:r>
        <w:rPr>
          <w:b/>
          <w:bCs/>
          <w:spacing w:val="-6"/>
        </w:rPr>
        <w:t>（七）检查床</w:t>
      </w:r>
    </w:p>
    <w:p>
      <w:pPr>
        <w:pStyle w:val="BodyText"/>
        <w:ind w:left="34"/>
        <w:spacing w:before="183" w:line="219" w:lineRule="auto"/>
        <w:rPr/>
      </w:pPr>
      <w:r>
        <w:rPr>
          <w:rFonts w:ascii="Calibri" w:hAnsi="Calibri" w:eastAsia="Calibri" w:cs="Calibri"/>
          <w:spacing w:val="-5"/>
        </w:rPr>
        <w:t>1  </w:t>
      </w:r>
      <w:r>
        <w:rPr>
          <w:spacing w:val="-5"/>
        </w:rPr>
        <w:t>规格：</w:t>
      </w:r>
      <w:r>
        <w:rPr>
          <w:rFonts w:ascii="Calibri" w:hAnsi="Calibri" w:eastAsia="Calibri" w:cs="Calibri"/>
          <w:spacing w:val="-5"/>
        </w:rPr>
        <w:t>2000</w:t>
      </w:r>
      <w:r>
        <w:rPr>
          <w:spacing w:val="-5"/>
        </w:rPr>
        <w:t>×</w:t>
      </w:r>
      <w:r>
        <w:rPr>
          <w:rFonts w:ascii="Calibri" w:hAnsi="Calibri" w:eastAsia="Calibri" w:cs="Calibri"/>
          <w:spacing w:val="-5"/>
        </w:rPr>
        <w:t>650</w:t>
      </w:r>
      <w:r>
        <w:rPr>
          <w:spacing w:val="-5"/>
        </w:rPr>
        <w:t>×</w:t>
      </w:r>
      <w:r>
        <w:rPr>
          <w:rFonts w:ascii="Calibri" w:hAnsi="Calibri" w:eastAsia="Calibri" w:cs="Calibri"/>
          <w:spacing w:val="-5"/>
        </w:rPr>
        <w:t>630mm   </w:t>
      </w:r>
      <w:r>
        <w:rPr>
          <w:spacing w:val="-5"/>
        </w:rPr>
        <w:t>(±</w:t>
      </w:r>
      <w:r>
        <w:rPr>
          <w:rFonts w:ascii="Calibri" w:hAnsi="Calibri" w:eastAsia="Calibri" w:cs="Calibri"/>
          <w:spacing w:val="-5"/>
        </w:rPr>
        <w:t>10mm</w:t>
      </w:r>
      <w:r>
        <w:rPr>
          <w:spacing w:val="-5"/>
        </w:rPr>
        <w:t>）。</w:t>
      </w:r>
    </w:p>
    <w:p>
      <w:pPr>
        <w:pStyle w:val="BodyText"/>
        <w:ind w:left="27"/>
        <w:spacing w:before="183" w:line="219" w:lineRule="auto"/>
        <w:rPr/>
      </w:pPr>
      <w:r>
        <w:rPr>
          <w:rFonts w:ascii="Calibri" w:hAnsi="Calibri" w:eastAsia="Calibri" w:cs="Calibri"/>
          <w:spacing w:val="-1"/>
        </w:rPr>
        <w:t>2  </w:t>
      </w:r>
      <w:r>
        <w:rPr>
          <w:spacing w:val="-1"/>
        </w:rPr>
        <w:t>床面：人造革面，耐磨。</w:t>
      </w:r>
    </w:p>
    <w:p>
      <w:pPr>
        <w:pStyle w:val="BodyText"/>
        <w:ind w:left="26"/>
        <w:spacing w:before="183" w:line="212" w:lineRule="auto"/>
        <w:rPr/>
      </w:pPr>
      <w:r>
        <w:rPr>
          <w:rFonts w:ascii="Calibri" w:hAnsi="Calibri" w:eastAsia="Calibri" w:cs="Calibri"/>
          <w:spacing w:val="-1"/>
        </w:rPr>
        <w:t>3  </w:t>
      </w:r>
      <w:r>
        <w:rPr>
          <w:spacing w:val="-1"/>
        </w:rPr>
        <w:t>床体：不锈钢氩弧焊焊接而成</w:t>
      </w:r>
      <w:r>
        <w:rPr>
          <w:rFonts w:ascii="Calibri" w:hAnsi="Calibri" w:eastAsia="Calibri" w:cs="Calibri"/>
          <w:spacing w:val="-1"/>
        </w:rPr>
        <w:t>,</w:t>
      </w:r>
      <w:r>
        <w:rPr>
          <w:spacing w:val="-1"/>
        </w:rPr>
        <w:t>管材厚度：</w:t>
      </w:r>
      <w:r>
        <w:rPr>
          <w:spacing w:val="-88"/>
        </w:rPr>
        <w:t xml:space="preserve"> </w:t>
      </w:r>
      <w:r>
        <w:rPr>
          <w:spacing w:val="-1"/>
        </w:rPr>
        <w:t>≥</w:t>
      </w:r>
      <w:r>
        <w:rPr>
          <w:rFonts w:ascii="Calibri" w:hAnsi="Calibri" w:eastAsia="Calibri" w:cs="Calibri"/>
          <w:spacing w:val="-2"/>
        </w:rPr>
        <w:t>1.0mm</w:t>
      </w:r>
      <w:r>
        <w:rPr>
          <w:spacing w:val="-2"/>
        </w:rPr>
        <w:t>。</w:t>
      </w:r>
    </w:p>
    <w:p>
      <w:pPr>
        <w:pStyle w:val="BodyText"/>
        <w:ind w:left="19"/>
        <w:spacing w:before="193" w:line="219" w:lineRule="auto"/>
        <w:rPr/>
      </w:pPr>
      <w:r>
        <w:rPr>
          <w:rFonts w:ascii="Calibri" w:hAnsi="Calibri" w:eastAsia="Calibri" w:cs="Calibri"/>
          <w:spacing w:val="-1"/>
        </w:rPr>
        <w:t>4  </w:t>
      </w:r>
      <w:r>
        <w:rPr>
          <w:spacing w:val="-1"/>
        </w:rPr>
        <w:t>床框：</w:t>
      </w:r>
      <w:r>
        <w:rPr>
          <w:rFonts w:ascii="Calibri" w:hAnsi="Calibri" w:eastAsia="Calibri" w:cs="Calibri"/>
          <w:spacing w:val="-1"/>
        </w:rPr>
        <w:t>25</w:t>
      </w:r>
      <w:r>
        <w:rPr>
          <w:spacing w:val="-1"/>
        </w:rPr>
        <w:t>×</w:t>
      </w:r>
      <w:r>
        <w:rPr>
          <w:rFonts w:ascii="Calibri" w:hAnsi="Calibri" w:eastAsia="Calibri" w:cs="Calibri"/>
          <w:spacing w:val="-1"/>
        </w:rPr>
        <w:t>40</w:t>
      </w:r>
      <w:r>
        <w:rPr>
          <w:spacing w:val="-1"/>
        </w:rPr>
        <w:t>×</w:t>
      </w:r>
      <w:r>
        <w:rPr>
          <w:rFonts w:ascii="Calibri" w:hAnsi="Calibri" w:eastAsia="Calibri" w:cs="Calibri"/>
          <w:spacing w:val="-1"/>
        </w:rPr>
        <w:t>1.0mm</w:t>
      </w:r>
      <w:r>
        <w:rPr>
          <w:spacing w:val="-1"/>
        </w:rPr>
        <w:t>（允差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10%</w:t>
      </w:r>
      <w:r>
        <w:rPr>
          <w:spacing w:val="-1"/>
        </w:rPr>
        <w:t>） 不锈钢方管焊接所成。</w:t>
      </w:r>
    </w:p>
    <w:p>
      <w:pPr>
        <w:pStyle w:val="BodyText"/>
        <w:ind w:left="25"/>
        <w:spacing w:before="183" w:line="212" w:lineRule="auto"/>
        <w:rPr/>
      </w:pPr>
      <w:r>
        <w:rPr>
          <w:rFonts w:ascii="Calibri" w:hAnsi="Calibri" w:eastAsia="Calibri" w:cs="Calibri"/>
          <w:spacing w:val="-3"/>
        </w:rPr>
        <w:t>5  </w:t>
      </w:r>
      <w:r>
        <w:rPr>
          <w:spacing w:val="-3"/>
        </w:rPr>
        <w:t>床身：承重：</w:t>
      </w:r>
      <w:r>
        <w:rPr>
          <w:spacing w:val="-74"/>
        </w:rPr>
        <w:t xml:space="preserve"> </w:t>
      </w:r>
      <w:r>
        <w:rPr>
          <w:spacing w:val="-3"/>
        </w:rPr>
        <w:t>≥</w:t>
      </w:r>
      <w:r>
        <w:rPr>
          <w:rFonts w:ascii="Calibri" w:hAnsi="Calibri" w:eastAsia="Calibri" w:cs="Calibri"/>
          <w:spacing w:val="-3"/>
        </w:rPr>
        <w:t>120kg</w:t>
      </w:r>
      <w:r>
        <w:rPr>
          <w:spacing w:val="-3"/>
        </w:rPr>
        <w:t>。</w:t>
      </w:r>
    </w:p>
    <w:p>
      <w:pPr>
        <w:pStyle w:val="BodyText"/>
        <w:ind w:left="26"/>
        <w:spacing w:before="192" w:line="219" w:lineRule="auto"/>
        <w:rPr/>
      </w:pPr>
      <w:r>
        <w:rPr>
          <w:rFonts w:ascii="Calibri" w:hAnsi="Calibri" w:eastAsia="Calibri" w:cs="Calibri"/>
          <w:spacing w:val="-2"/>
        </w:rPr>
        <w:t>6  </w:t>
      </w:r>
      <w:r>
        <w:rPr>
          <w:spacing w:val="-2"/>
        </w:rPr>
        <w:t>床脚：</w:t>
      </w:r>
      <w:r>
        <w:rPr>
          <w:spacing w:val="-64"/>
        </w:rPr>
        <w:t xml:space="preserve"> </w:t>
      </w:r>
      <w:r>
        <w:rPr>
          <w:spacing w:val="-2"/>
        </w:rPr>
        <w:t>Φ</w:t>
      </w:r>
      <w:r>
        <w:rPr>
          <w:rFonts w:ascii="Calibri" w:hAnsi="Calibri" w:eastAsia="Calibri" w:cs="Calibri"/>
          <w:spacing w:val="-2"/>
        </w:rPr>
        <w:t>32</w:t>
      </w:r>
      <w:r>
        <w:rPr>
          <w:spacing w:val="-2"/>
        </w:rPr>
        <w:t>×</w:t>
      </w:r>
      <w:r>
        <w:rPr>
          <w:rFonts w:ascii="Calibri" w:hAnsi="Calibri" w:eastAsia="Calibri" w:cs="Calibri"/>
          <w:spacing w:val="-2"/>
        </w:rPr>
        <w:t>1.5mm  </w:t>
      </w:r>
      <w:r>
        <w:rPr>
          <w:spacing w:val="-2"/>
        </w:rPr>
        <w:t>（允差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10%</w:t>
      </w:r>
      <w:r>
        <w:rPr>
          <w:spacing w:val="-2"/>
        </w:rPr>
        <w:t>）不锈钢圆管制作，防滑脚垫。</w:t>
      </w:r>
    </w:p>
    <w:p>
      <w:pPr>
        <w:pStyle w:val="BodyText"/>
        <w:ind w:left="34"/>
        <w:spacing w:before="184" w:line="220" w:lineRule="auto"/>
        <w:rPr/>
      </w:pPr>
      <w:r>
        <w:rPr>
          <w:b/>
          <w:bCs/>
          <w:spacing w:val="-6"/>
        </w:rPr>
        <w:t>（八）观片灯</w:t>
      </w:r>
    </w:p>
    <w:p>
      <w:pPr>
        <w:pStyle w:val="BodyText"/>
        <w:ind w:left="42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9"/>
        </w:rPr>
        <w:t>、</w:t>
      </w:r>
      <w:r>
        <w:rPr>
          <w:spacing w:val="-72"/>
        </w:rPr>
        <w:t xml:space="preserve"> </w:t>
      </w:r>
      <w:r>
        <w:rPr>
          <w:spacing w:val="-9"/>
        </w:rPr>
        <w:t>自然柔光、健康护眼；</w:t>
      </w:r>
    </w:p>
    <w:p>
      <w:pPr>
        <w:pStyle w:val="BodyText"/>
        <w:ind w:left="19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4"/>
        </w:rPr>
        <w:t>、铝合金散热背板；</w:t>
      </w:r>
    </w:p>
    <w:p>
      <w:pPr>
        <w:pStyle w:val="BodyText"/>
        <w:ind w:left="23"/>
        <w:spacing w:before="185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5"/>
        </w:rPr>
        <w:t>、便携式单联；</w:t>
      </w:r>
    </w:p>
    <w:p>
      <w:pPr>
        <w:pStyle w:val="BodyText"/>
        <w:ind w:left="17"/>
        <w:spacing w:before="183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、可挂可站；</w:t>
      </w:r>
    </w:p>
    <w:p>
      <w:pPr>
        <w:pStyle w:val="BodyText"/>
        <w:ind w:left="25"/>
        <w:spacing w:before="181" w:line="219" w:lineRule="auto"/>
        <w:rPr/>
      </w:pP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1"/>
        </w:rPr>
        <w:t>、可用</w:t>
      </w:r>
      <w:r>
        <w:rPr>
          <w:rFonts w:ascii="Times New Roman" w:hAnsi="Times New Roman" w:eastAsia="Times New Roman" w:cs="Times New Roman"/>
        </w:rPr>
        <w:t>CT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片和磁共振片</w:t>
      </w:r>
    </w:p>
    <w:p>
      <w:pPr>
        <w:pStyle w:val="BodyText"/>
        <w:ind w:left="24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4"/>
        </w:rPr>
        <w:t>、规格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600x600x20mm</w:t>
      </w:r>
      <w:r>
        <w:rPr>
          <w:spacing w:val="-4"/>
        </w:rPr>
        <w:t>（允差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10%</w:t>
      </w:r>
      <w:r>
        <w:rPr>
          <w:spacing w:val="-4"/>
        </w:rPr>
        <w:t>）</w:t>
      </w:r>
    </w:p>
    <w:p>
      <w:pPr>
        <w:pStyle w:val="BodyText"/>
        <w:ind w:left="23"/>
        <w:spacing w:before="260" w:line="219" w:lineRule="auto"/>
        <w:rPr/>
      </w:pPr>
      <w:r>
        <w:rPr>
          <w:b/>
          <w:bCs/>
          <w:spacing w:val="-4"/>
        </w:rPr>
        <w:t>三、商务要求：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79" w:line="219" w:lineRule="auto"/>
        <w:rPr/>
      </w:pPr>
      <w:r>
        <w:rPr>
          <w:b/>
          <w:bCs/>
          <w:spacing w:val="-2"/>
        </w:rPr>
        <w:t>1、合同履行期限（交付期</w:t>
      </w:r>
      <w:r>
        <w:rPr>
          <w:b/>
          <w:bCs/>
          <w:spacing w:val="5"/>
        </w:rPr>
        <w:t>）</w:t>
      </w:r>
      <w:r>
        <w:rPr>
          <w:spacing w:val="5"/>
        </w:rPr>
        <w:t>：</w:t>
      </w:r>
      <w:r>
        <w:rPr>
          <w:spacing w:val="-2"/>
        </w:rPr>
        <w:t>合同签订生效之日起30天</w:t>
      </w:r>
      <w:r>
        <w:rPr>
          <w:spacing w:val="-3"/>
        </w:rPr>
        <w:t>内交付。</w:t>
      </w:r>
    </w:p>
    <w:p>
      <w:pPr>
        <w:pStyle w:val="BodyText"/>
        <w:ind w:left="26"/>
        <w:spacing w:before="180" w:line="219" w:lineRule="auto"/>
        <w:rPr/>
      </w:pPr>
      <w:r>
        <w:rPr>
          <w:b/>
          <w:bCs/>
          <w:spacing w:val="-1"/>
        </w:rPr>
        <w:t>2、合同履行地点</w:t>
      </w:r>
      <w:r>
        <w:rPr>
          <w:spacing w:val="-1"/>
        </w:rPr>
        <w:t>：儋州市，具体以采购人</w:t>
      </w:r>
      <w:r>
        <w:rPr>
          <w:spacing w:val="-2"/>
        </w:rPr>
        <w:t>指定地点。</w:t>
      </w:r>
    </w:p>
    <w:p>
      <w:pPr>
        <w:pStyle w:val="BodyText"/>
        <w:ind w:left="28"/>
        <w:spacing w:before="184" w:line="219" w:lineRule="auto"/>
        <w:rPr/>
      </w:pPr>
      <w:r>
        <w:rPr>
          <w:b/>
          <w:bCs/>
          <w:spacing w:val="-3"/>
        </w:rPr>
        <w:t>3、质保期</w:t>
      </w:r>
      <w:r>
        <w:rPr>
          <w:spacing w:val="-3"/>
        </w:rPr>
        <w:t>：2 年以上。</w:t>
      </w:r>
    </w:p>
    <w:p>
      <w:pPr>
        <w:pStyle w:val="BodyText"/>
        <w:ind w:left="22"/>
        <w:spacing w:before="181" w:line="219" w:lineRule="auto"/>
        <w:rPr/>
      </w:pPr>
      <w:r>
        <w:rPr>
          <w:b/>
          <w:bCs/>
          <w:spacing w:val="-3"/>
        </w:rPr>
        <w:t>4、付款条件（具体以签订合同为准</w:t>
      </w:r>
      <w:r>
        <w:rPr>
          <w:b/>
          <w:bCs/>
          <w:spacing w:val="2"/>
        </w:rPr>
        <w:t>）：</w:t>
      </w:r>
    </w:p>
    <w:p>
      <w:pPr>
        <w:pStyle w:val="BodyText"/>
        <w:ind w:left="23" w:right="13" w:firstLine="11"/>
        <w:spacing w:before="181" w:line="345" w:lineRule="auto"/>
        <w:rPr/>
      </w:pPr>
      <w:r>
        <w:rPr>
          <w:spacing w:val="-1"/>
        </w:rPr>
        <w:t>（1）签订合同后甲方在乙方提供发票及付款申请材料30日内向乙方预付合同总</w:t>
      </w:r>
      <w:r>
        <w:rPr>
          <w:spacing w:val="14"/>
        </w:rPr>
        <w:t xml:space="preserve"> </w:t>
      </w:r>
      <w:r>
        <w:rPr>
          <w:spacing w:val="-3"/>
        </w:rPr>
        <w:t>额的30</w:t>
      </w:r>
      <w:r>
        <w:rPr>
          <w:spacing w:val="-17"/>
        </w:rPr>
        <w:t>％</w:t>
      </w:r>
      <w:r>
        <w:rPr>
          <w:spacing w:val="-59"/>
        </w:rPr>
        <w:t xml:space="preserve"> </w:t>
      </w:r>
      <w:r>
        <w:rPr>
          <w:spacing w:val="-17"/>
        </w:rPr>
        <w:t>，</w:t>
      </w:r>
      <w:r>
        <w:rPr>
          <w:spacing w:val="-3"/>
        </w:rPr>
        <w:t>即人民币</w:t>
      </w:r>
      <w:r>
        <w:rPr>
          <w:u w:val="single" w:color="auto"/>
          <w:spacing w:val="-3"/>
        </w:rPr>
        <w:t xml:space="preserve">      </w:t>
      </w:r>
      <w:r>
        <w:rPr>
          <w:spacing w:val="-109"/>
        </w:rPr>
        <w:t xml:space="preserve"> </w:t>
      </w:r>
      <w:r>
        <w:rPr>
          <w:spacing w:val="-3"/>
        </w:rPr>
        <w:t>元整 (¥</w:t>
      </w:r>
      <w:r>
        <w:rPr>
          <w:u w:val="single" w:color="auto"/>
          <w:spacing w:val="-3"/>
        </w:rPr>
        <w:t xml:space="preserve">      </w:t>
      </w:r>
      <w:r>
        <w:rPr>
          <w:spacing w:val="-108"/>
        </w:rPr>
        <w:t xml:space="preserve"> </w:t>
      </w:r>
      <w:r>
        <w:rPr>
          <w:spacing w:val="-3"/>
        </w:rPr>
        <w:t>元</w:t>
      </w:r>
      <w:r>
        <w:rPr>
          <w:spacing w:val="-17"/>
        </w:rPr>
        <w:t>），</w:t>
      </w:r>
      <w:r>
        <w:rPr>
          <w:spacing w:val="-3"/>
        </w:rPr>
        <w:t>乙方向需甲方支付合同总额的5</w:t>
      </w:r>
    </w:p>
    <w:p>
      <w:pPr>
        <w:spacing w:line="345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2" w:right="40" w:firstLine="28"/>
        <w:spacing w:before="48" w:line="346" w:lineRule="auto"/>
        <w:rPr/>
      </w:pPr>
      <w:r>
        <w:rPr>
          <w:spacing w:val="1"/>
        </w:rPr>
        <w:t>%即人民币</w:t>
      </w:r>
      <w:r>
        <w:rPr>
          <w:u w:val="single" w:color="auto"/>
        </w:rPr>
        <w:t xml:space="preserve">      </w:t>
      </w:r>
      <w:r>
        <w:rPr>
          <w:spacing w:val="-107"/>
        </w:rPr>
        <w:t xml:space="preserve"> </w:t>
      </w:r>
      <w:r>
        <w:rPr>
          <w:spacing w:val="1"/>
        </w:rPr>
        <w:t>元整 ¥</w:t>
      </w:r>
      <w:r>
        <w:rPr>
          <w:u w:val="single" w:color="auto"/>
          <w:spacing w:val="1"/>
        </w:rPr>
        <w:t xml:space="preserve">      </w:t>
      </w:r>
      <w:r>
        <w:rPr>
          <w:spacing w:val="-109"/>
        </w:rPr>
        <w:t xml:space="preserve"> </w:t>
      </w:r>
      <w:r>
        <w:rPr>
          <w:spacing w:val="1"/>
        </w:rPr>
        <w:t>元</w:t>
      </w:r>
      <w:r>
        <w:rPr>
          <w:spacing w:val="12"/>
        </w:rPr>
        <w:t>），</w:t>
      </w:r>
      <w:r>
        <w:rPr>
          <w:spacing w:val="1"/>
        </w:rPr>
        <w:t>作为质保押金，在质保期满1年后，甲方</w:t>
      </w:r>
      <w:r>
        <w:rPr/>
        <w:t xml:space="preserve"> </w:t>
      </w:r>
      <w:r>
        <w:rPr/>
        <w:t>在收到乙方提交的付款申请材料10天内向乙方</w:t>
      </w:r>
      <w:r>
        <w:rPr>
          <w:spacing w:val="-1"/>
        </w:rPr>
        <w:t>支付这5％质保押金。</w:t>
      </w:r>
    </w:p>
    <w:p>
      <w:pPr>
        <w:pStyle w:val="BodyText"/>
        <w:ind w:left="46" w:right="40" w:hanging="12"/>
        <w:spacing w:before="34" w:line="346" w:lineRule="auto"/>
        <w:rPr/>
      </w:pPr>
      <w:r>
        <w:rPr>
          <w:spacing w:val="-1"/>
        </w:rPr>
        <w:t>（2）设备安装、培训验收合格后，甲方在乙方提供发票付款申请材料30天内向</w:t>
      </w:r>
      <w:r>
        <w:rPr>
          <w:spacing w:val="14"/>
        </w:rPr>
        <w:t xml:space="preserve"> </w:t>
      </w:r>
      <w:r>
        <w:rPr>
          <w:spacing w:val="-2"/>
        </w:rPr>
        <w:t>乙方支付合同总额的70</w:t>
      </w:r>
      <w:r>
        <w:rPr>
          <w:spacing w:val="-17"/>
        </w:rPr>
        <w:t>％</w:t>
      </w:r>
      <w:r>
        <w:rPr>
          <w:spacing w:val="-59"/>
        </w:rPr>
        <w:t xml:space="preserve"> </w:t>
      </w:r>
      <w:r>
        <w:rPr>
          <w:spacing w:val="-17"/>
        </w:rPr>
        <w:t>，</w:t>
      </w:r>
      <w:r>
        <w:rPr>
          <w:spacing w:val="-2"/>
        </w:rPr>
        <w:t>即人民币</w:t>
      </w:r>
      <w:r>
        <w:rPr>
          <w:u w:val="single" w:color="auto"/>
          <w:spacing w:val="-2"/>
        </w:rPr>
        <w:t xml:space="preserve">      </w:t>
      </w:r>
      <w:r>
        <w:rPr>
          <w:spacing w:val="-109"/>
        </w:rPr>
        <w:t xml:space="preserve"> </w:t>
      </w:r>
      <w:r>
        <w:rPr>
          <w:spacing w:val="-2"/>
        </w:rPr>
        <w:t>元整  (¥</w:t>
      </w:r>
      <w:r>
        <w:rPr>
          <w:spacing w:val="-3"/>
        </w:rPr>
        <w:t xml:space="preserve"> </w:t>
      </w:r>
      <w:r>
        <w:rPr>
          <w:u w:val="single" w:color="auto"/>
          <w:spacing w:val="-3"/>
        </w:rPr>
        <w:t xml:space="preserve">      </w:t>
      </w:r>
      <w:r>
        <w:rPr>
          <w:spacing w:val="-108"/>
        </w:rPr>
        <w:t xml:space="preserve"> </w:t>
      </w:r>
      <w:r>
        <w:rPr>
          <w:spacing w:val="-3"/>
        </w:rPr>
        <w:t>元）。</w:t>
      </w:r>
    </w:p>
    <w:p>
      <w:pPr>
        <w:pStyle w:val="BodyText"/>
        <w:ind w:left="28"/>
        <w:spacing w:before="32" w:line="219" w:lineRule="auto"/>
        <w:rPr/>
      </w:pPr>
      <w:r>
        <w:rPr>
          <w:b/>
          <w:bCs/>
          <w:spacing w:val="-1"/>
        </w:rPr>
        <w:t>5、验收要求：</w:t>
      </w:r>
      <w:r>
        <w:rPr>
          <w:spacing w:val="-1"/>
        </w:rPr>
        <w:t>由采购人按招标文件技术参数及相关文件组织验收。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78" w:line="219" w:lineRule="auto"/>
        <w:rPr/>
      </w:pPr>
      <w:r>
        <w:rPr>
          <w:b/>
          <w:bCs/>
          <w:spacing w:val="-1"/>
        </w:rPr>
        <w:t>说明</w:t>
      </w:r>
      <w:r>
        <w:rPr>
          <w:b/>
          <w:bCs/>
          <w:spacing w:val="-14"/>
        </w:rPr>
        <w:t>：（</w:t>
      </w:r>
      <w:r>
        <w:rPr>
          <w:b/>
          <w:bCs/>
          <w:spacing w:val="-1"/>
        </w:rPr>
        <w:t>1）标注＃的为核心产品。</w:t>
      </w:r>
    </w:p>
    <w:sectPr>
      <w:pgSz w:w="11906" w:h="16839"/>
      <w:pgMar w:top="1426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悟道</dc:creator>
  <dcterms:created xsi:type="dcterms:W3CDTF">2024-09-25T15:27:34Z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2024-09-25T15:47:26</vt:filetime>
  </property>
</Properties>
</file>