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8B1BD">
      <w:pPr>
        <w:pStyle w:val="3"/>
        <w:numPr>
          <w:ilvl w:val="0"/>
          <w:numId w:val="0"/>
        </w:numPr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采购需求</w:t>
      </w:r>
    </w:p>
    <w:p w14:paraId="35E2D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cs="宋体"/>
          <w:b/>
          <w:bCs/>
          <w:color w:val="auto"/>
          <w:kern w:val="44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一、项目概况</w:t>
      </w:r>
    </w:p>
    <w:p w14:paraId="23187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采购单位：海南西部中心医院</w:t>
      </w:r>
    </w:p>
    <w:p w14:paraId="288E5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海南西部中心医院购置口腔医学中心设备一批</w:t>
      </w:r>
    </w:p>
    <w:p w14:paraId="01BF5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项目地址：海南省儋州市白马井镇滨海二道6号</w:t>
      </w:r>
    </w:p>
    <w:p w14:paraId="5F9609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项目预算：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75.72万元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，超出采购预算（最高限价）的投标报价，按无效投标处理</w:t>
      </w:r>
    </w:p>
    <w:p w14:paraId="29681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资金来源：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财政性资金+自筹资金</w:t>
      </w:r>
    </w:p>
    <w:p w14:paraId="34BD3E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6、采购清单</w:t>
      </w:r>
    </w:p>
    <w:tbl>
      <w:tblPr>
        <w:tblStyle w:val="9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308"/>
        <w:gridCol w:w="852"/>
        <w:gridCol w:w="927"/>
        <w:gridCol w:w="1740"/>
        <w:gridCol w:w="1740"/>
      </w:tblGrid>
      <w:tr w14:paraId="77CA6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9" w:type="dxa"/>
            <w:vAlign w:val="center"/>
          </w:tcPr>
          <w:p w14:paraId="5F04B3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08" w:type="dxa"/>
            <w:vAlign w:val="center"/>
          </w:tcPr>
          <w:p w14:paraId="0B6B0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采购品目名称</w:t>
            </w:r>
          </w:p>
        </w:tc>
        <w:tc>
          <w:tcPr>
            <w:tcW w:w="852" w:type="dxa"/>
            <w:vAlign w:val="center"/>
          </w:tcPr>
          <w:p w14:paraId="4F594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927" w:type="dxa"/>
            <w:vAlign w:val="center"/>
          </w:tcPr>
          <w:p w14:paraId="7428D8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  <w:vAlign w:val="center"/>
          </w:tcPr>
          <w:p w14:paraId="092CC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单价最高限价（万元）</w:t>
            </w:r>
          </w:p>
        </w:tc>
        <w:tc>
          <w:tcPr>
            <w:tcW w:w="1740" w:type="dxa"/>
            <w:vAlign w:val="center"/>
          </w:tcPr>
          <w:p w14:paraId="3A5FD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是否为核心产品</w:t>
            </w:r>
          </w:p>
        </w:tc>
      </w:tr>
      <w:tr w14:paraId="4DD2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9" w:type="dxa"/>
            <w:vAlign w:val="center"/>
          </w:tcPr>
          <w:p w14:paraId="4D07EB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08" w:type="dxa"/>
            <w:vAlign w:val="center"/>
          </w:tcPr>
          <w:p w14:paraId="24033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口腔颌面锥形束计算体层摄影设备</w:t>
            </w:r>
          </w:p>
        </w:tc>
        <w:tc>
          <w:tcPr>
            <w:tcW w:w="852" w:type="dxa"/>
            <w:vAlign w:val="center"/>
          </w:tcPr>
          <w:p w14:paraId="446E9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 w14:paraId="7DFF39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740" w:type="dxa"/>
            <w:vAlign w:val="center"/>
          </w:tcPr>
          <w:p w14:paraId="3B548B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75.00</w:t>
            </w:r>
          </w:p>
        </w:tc>
        <w:tc>
          <w:tcPr>
            <w:tcW w:w="1740" w:type="dxa"/>
            <w:vAlign w:val="center"/>
          </w:tcPr>
          <w:p w14:paraId="03CD2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  <w:tr w14:paraId="4D46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9" w:type="dxa"/>
            <w:vAlign w:val="center"/>
          </w:tcPr>
          <w:p w14:paraId="71E07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08" w:type="dxa"/>
            <w:vAlign w:val="center"/>
          </w:tcPr>
          <w:p w14:paraId="46D81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牙科移动推车</w:t>
            </w:r>
          </w:p>
        </w:tc>
        <w:tc>
          <w:tcPr>
            <w:tcW w:w="852" w:type="dxa"/>
            <w:vAlign w:val="center"/>
          </w:tcPr>
          <w:p w14:paraId="30F2F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 w14:paraId="5465DE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740" w:type="dxa"/>
            <w:vAlign w:val="center"/>
          </w:tcPr>
          <w:p w14:paraId="38047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0.08</w:t>
            </w:r>
          </w:p>
        </w:tc>
        <w:tc>
          <w:tcPr>
            <w:tcW w:w="1740" w:type="dxa"/>
            <w:vAlign w:val="center"/>
          </w:tcPr>
          <w:p w14:paraId="2A8C1D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44D1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9" w:type="dxa"/>
            <w:vAlign w:val="center"/>
          </w:tcPr>
          <w:p w14:paraId="361CD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08" w:type="dxa"/>
            <w:vAlign w:val="center"/>
          </w:tcPr>
          <w:p w14:paraId="79E22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防护衣</w:t>
            </w:r>
          </w:p>
        </w:tc>
        <w:tc>
          <w:tcPr>
            <w:tcW w:w="852" w:type="dxa"/>
            <w:vAlign w:val="center"/>
          </w:tcPr>
          <w:p w14:paraId="7A09DD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 w14:paraId="70C33B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740" w:type="dxa"/>
            <w:vAlign w:val="center"/>
          </w:tcPr>
          <w:p w14:paraId="24CA1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0.12</w:t>
            </w:r>
          </w:p>
        </w:tc>
        <w:tc>
          <w:tcPr>
            <w:tcW w:w="1740" w:type="dxa"/>
            <w:vAlign w:val="center"/>
          </w:tcPr>
          <w:p w14:paraId="28659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5DC3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6" w:type="dxa"/>
            <w:gridSpan w:val="6"/>
            <w:vAlign w:val="center"/>
          </w:tcPr>
          <w:p w14:paraId="73A56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采用总价包干，所报价格应包含本项目所产生的一切费用。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在进行分项报价时，应详细列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下列清单，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在进行报价时，单项不得超过上述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清单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内列明的单价最高限价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单价报价超过单价最高限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价，视为无效响应。</w:t>
            </w:r>
          </w:p>
        </w:tc>
      </w:tr>
    </w:tbl>
    <w:p w14:paraId="45E59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二、采购内容及参数要求</w:t>
      </w:r>
    </w:p>
    <w:p w14:paraId="05CF4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（一）口腔颌面锥形束计算机体层摄影设备</w:t>
      </w:r>
    </w:p>
    <w:p w14:paraId="0AA0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1、设备及功能需求</w:t>
      </w:r>
    </w:p>
    <w:p w14:paraId="2B942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设备用途：用于口腔疾病的诊断。具有数字全景成像、头颅成像、3D成像、模型扫描功能，具有临床观察软件、图像后处理功能。</w:t>
      </w:r>
    </w:p>
    <w:p w14:paraId="42BBE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拍摄模式：具有CT、全景、头颅正/侧位、TMJ和局部CT独立拍摄模式，非CT切出断层或融合数据。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（需提供制造商盖章版技术白皮书）</w:t>
      </w:r>
    </w:p>
    <w:p w14:paraId="1F2EA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设备具备CE注册证件。</w:t>
      </w:r>
    </w:p>
    <w:p w14:paraId="27AC3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提供工作站一套。</w:t>
      </w:r>
    </w:p>
    <w:p w14:paraId="6BD2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2、硬件技术指标</w:t>
      </w:r>
    </w:p>
    <w:p w14:paraId="16246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2.1 X射线球管技术参数</w:t>
      </w:r>
    </w:p>
    <w:p w14:paraId="103B7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CBCT曝光方式：CBCT扫描为脉冲曝光</w:t>
      </w:r>
    </w:p>
    <w:p w14:paraId="06781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射线管最大电流：≥10mA，电流值可调，步进值≤0.5mA</w:t>
      </w:r>
    </w:p>
    <w:p w14:paraId="5516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射线管最大电压：≥100kV，电压值可调，步进值≤1kV</w:t>
      </w:r>
    </w:p>
    <w:p w14:paraId="4FFC3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焦点尺寸：≤0.5mm×0.5mm</w:t>
      </w:r>
    </w:p>
    <w:p w14:paraId="73D276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2.2 射源装置参数</w:t>
      </w:r>
    </w:p>
    <w:p w14:paraId="69FD9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曝光时间：CT≤16s</w:t>
      </w:r>
    </w:p>
    <w:p w14:paraId="39986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球管热容量：≥360kJ</w:t>
      </w:r>
    </w:p>
    <w:p w14:paraId="46244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2.3 探测器技术参数</w:t>
      </w:r>
    </w:p>
    <w:p w14:paraId="1B84E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探测器数量：≥2，要求在全景拍摄和CT扫描模式探测器自动切换，无需手动拆装，拍摄头侧时不需要拆卸平板探测器</w:t>
      </w:r>
    </w:p>
    <w:p w14:paraId="151CB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CT探测器类型：非晶硅大动态范围平板探测器（需提供制造商盖章版技术白皮书）</w:t>
      </w:r>
    </w:p>
    <w:p w14:paraId="1B5C2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CT探测器面积：≥16.3cm×16.3cm（需提供制造商盖章版技术白皮书）</w:t>
      </w:r>
    </w:p>
    <w:p w14:paraId="0BD17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CT探测器像素尺寸：≤127μm</w:t>
      </w:r>
    </w:p>
    <w:p w14:paraId="3699E0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正/侧位探测器尺寸：≥220mm×6mm</w:t>
      </w:r>
    </w:p>
    <w:p w14:paraId="055AE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正/侧位探测器像素尺寸：≤100μm</w:t>
      </w:r>
    </w:p>
    <w:p w14:paraId="59DF9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2.4 图像性能</w:t>
      </w:r>
    </w:p>
    <w:p w14:paraId="21611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CT有效成像视野：≥17cm×11cm(Φ×H)，要求一次拍摄成像，非融合数据。（需提供制造商盖章版技术白皮书）</w:t>
      </w:r>
    </w:p>
    <w:p w14:paraId="314177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局部CT成像视野：≤5×8cm(Φ×H)</w:t>
      </w:r>
    </w:p>
    <w:p w14:paraId="0560C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一次拍摄最大DICOM张数：≥1100张（需提供制造商盖章版技术白皮书）</w:t>
      </w:r>
    </w:p>
    <w:p w14:paraId="45B67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灰阶：≥16bit</w:t>
      </w:r>
    </w:p>
    <w:p w14:paraId="6C21A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最小体素尺寸：≤41μm（需提供制造商盖章版技术白皮书）</w:t>
      </w:r>
    </w:p>
    <w:p w14:paraId="5ECE4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全景图像高度：≥10.9cm</w:t>
      </w:r>
    </w:p>
    <w:p w14:paraId="0A9A5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（7）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侧位成像宽度：≥240mm</w:t>
      </w:r>
    </w:p>
    <w:p w14:paraId="2BCE0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侧位成像高度：≥195mm</w:t>
      </w:r>
    </w:p>
    <w:p w14:paraId="01CB3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（9）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CT成像空间分辨率：≥2.8lp/mm（需提供制造商盖章版技术白皮书）</w:t>
      </w:r>
    </w:p>
    <w:p w14:paraId="43F7E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（10）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全景成像空间分辨率：≥3.1lp/mm（需提供制造商盖章版技术白皮书）</w:t>
      </w:r>
    </w:p>
    <w:p w14:paraId="3C08B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侧位成像空间分辨率：≥3.1lp/mm</w:t>
      </w:r>
    </w:p>
    <w:p w14:paraId="42533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2.5 整机性能</w:t>
      </w:r>
    </w:p>
    <w:p w14:paraId="34C6D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立柱升降行程：≥730mm，方便不同人群拍摄（需提供制造商盖章版技术白皮书）</w:t>
      </w:r>
    </w:p>
    <w:p w14:paraId="23BCE2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保护装置：具备行程自动保护装置</w:t>
      </w:r>
    </w:p>
    <w:p w14:paraId="68F9A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底座：要求U型底座，非X型底座，方便轮椅进入</w:t>
      </w:r>
    </w:p>
    <w:p w14:paraId="1E306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开放式定位：CT模式摆位及扫描过程中受检者面向柱设计（非侧对立柱站立），患者可实时通过镜面反射观察自身情况，方便调整患者至正确的位置，并有利于医患之间持续的目光交流；底座要求U型设计，方便轮椅患者拍摄（需提供制造商盖章版技术白皮书或彩页）</w:t>
      </w:r>
    </w:p>
    <w:p w14:paraId="2045F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3、软件功能要求</w:t>
      </w:r>
    </w:p>
    <w:p w14:paraId="593D1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软件数量：提供数字化影像浏览软件1套，正畸分析系统1套，要求软件均为自主研发，非第三方软件，且终身免费升级。</w:t>
      </w:r>
    </w:p>
    <w:p w14:paraId="4E3DB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影像算法：具备自研影像降噪技术和去伪影算法。</w:t>
      </w:r>
    </w:p>
    <w:p w14:paraId="0B07D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测量：支持距离测量、多线段测量和曲线测量、角度测量、直方图统计、面积测量，测量方案可选择保存，下次打开该患者影像时可自动加载。</w:t>
      </w:r>
    </w:p>
    <w:p w14:paraId="5B971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感兴趣区域：具有垂直裁切、曲线裁切等裁切方式。</w:t>
      </w:r>
    </w:p>
    <w:p w14:paraId="64691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多平面重建：支持任意位置、任意方向观察患者切片影像。</w:t>
      </w:r>
    </w:p>
    <w:p w14:paraId="08B12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三维显示：三维视图支持VR(容积漫游成像）MIP（最大密度投影）两种显示模式。</w:t>
      </w:r>
    </w:p>
    <w:p w14:paraId="3707D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（7）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三维全景：可实现全景影像三维化展示，拖动全景观察窗口，可联动展示对应区域的轴状面、矢状面、冠状面影像。</w:t>
      </w:r>
    </w:p>
    <w:p w14:paraId="028CAB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智能神经管标记：可一键自动生成双侧神经管，并且可设置神经管模型颜色及半径，还可设置神经管碰撞检测阈值，生成的神经管模型可在二维视图及三维视图中显示。</w:t>
      </w:r>
    </w:p>
    <w:p w14:paraId="23CE8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（9）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定向观察：可在三维视图中以任意一点为中心，围绕该点做360度定向旋转观察，帮助进行牙体及组织的位置关系判断。</w:t>
      </w:r>
    </w:p>
    <w:p w14:paraId="52482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（10）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颞颌关节：具有CBCT独立颞颌关节观察模块，可自动定位双侧颞颌关节位置，呈现左右颞颌关节2D、3D影像，提供多角度切片观察。</w:t>
      </w:r>
    </w:p>
    <w:p w14:paraId="66BA7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虚拟种植：提供丰富的种植体库，添加的种植体可自动带出牙冠，且支持调整牙冠大小和角度，可显示个性化基台的高度和角度。</w:t>
      </w:r>
    </w:p>
    <w:p w14:paraId="101377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骨密度测量：支持种植体周围骨密度测量，并可显示骨密度D1-D4分类。</w:t>
      </w:r>
    </w:p>
    <w:p w14:paraId="262E7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三维头模定向：在种植体观察界面具有三维头模定向功能，用于确定植体旋转时的位置朝向。</w:t>
      </w:r>
    </w:p>
    <w:p w14:paraId="5C4AB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种植体库：可升级种植体库，植体品牌无数量限制，依据医院需求添加所需要的品牌、系列种植体模型。</w:t>
      </w:r>
    </w:p>
    <w:p w14:paraId="77F53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智能气道分析：可分段量化气道容积、面积数据，可自动显示气道狭窄范围，计算最小横截面面积。</w:t>
      </w:r>
    </w:p>
    <w:p w14:paraId="7F641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三维正畸：预设三维正畸模块，可在3D视图中进行标志点标记，并可在轴失冠视图中进行微调，可导出三维头影测量分析报告。</w:t>
      </w:r>
    </w:p>
    <w:p w14:paraId="739D4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（17）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虚拟内窥镜：可实现神经管、气道、根管等结构的内部3D观察。</w:t>
      </w:r>
    </w:p>
    <w:p w14:paraId="53D30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口扫数据配准：3D影像可与口扫数据进行自动配准，辅助进行椅旁正畸方案及种植手术导板设计制作。</w:t>
      </w:r>
    </w:p>
    <w:p w14:paraId="01987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（19）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骨剥离：可自动分割出牙体数据，生成牙齿模型，可在牙齿模型上自动标注牙齿牙位及牙长轴信息，可进行三维髓腔的观察。可控制单颗牙齿模型的显隐，可以对牙齿进行旋转及平移操作，并且可量化牙齿移动数据，可生成表格导出数据。（需提供制造商盖章版技术白皮书）</w:t>
      </w:r>
    </w:p>
    <w:p w14:paraId="0B0E8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（20）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颌骨分割：可自动分割出下颌骨模型，并进行颌骨各点三维距离及颌骨体积的测量计算，可导出三维颌骨分析报告。</w:t>
      </w:r>
    </w:p>
    <w:p w14:paraId="2035D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智能正畸测量分析系统：可自动标记66个以上分析标志点、168个以上测量项目，提供包含Tweed、Downs等在内的21种以上测量分析方法，并支持添加自定义分析法。（需提供制造商盖章版技术白皮书）</w:t>
      </w:r>
    </w:p>
    <w:p w14:paraId="133A5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正畸报告导出：支持导出头影测量分析报告，可选择单一分析法导出及全部分析法导出。</w:t>
      </w:r>
    </w:p>
    <w:p w14:paraId="33C05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可视化矫正模拟：支持可视化矫正模拟（VTO），可预测正畸术前术后患者侧貌的面容改变情况。</w:t>
      </w:r>
    </w:p>
    <w:p w14:paraId="4C691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全景病症分析：可自动识别全景片各牙齿轮廓并标注牙位信息，自动识别缺失牙及智齿，可选中牙位选择对应病症，输出健康报告。</w:t>
      </w:r>
    </w:p>
    <w:p w14:paraId="3A802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面容分析：可对正貌及侧貌照片进行自动定点测量及分析，输出面部美学报告。</w:t>
      </w:r>
    </w:p>
    <w:p w14:paraId="42B4A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骨龄分析：可通过侧位片进行颈椎骨龄自动分析，为评估患者生长发育情况提供参考。</w:t>
      </w:r>
    </w:p>
    <w:p w14:paraId="64B9B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（27）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口腔数字化云平台：提供口腔科预约、分诊、接诊、治疗、收费、随访等功能。可直连影像设备，支持上传影像进行云端阅片，提供手机端及电脑端数据共享功能。</w:t>
      </w:r>
    </w:p>
    <w:p w14:paraId="223B7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刻录功能：支持将患者数据和影像浏览程序导出到输出介质（光碟、U盘等）中。</w:t>
      </w:r>
    </w:p>
    <w:p w14:paraId="5D5ED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（29）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胶片输出：支持DICOM3.0设备打印胶片，支持排版后胶片导出BMP图片。</w:t>
      </w:r>
    </w:p>
    <w:p w14:paraId="6CDF41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（30）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图像格式：具备数据输出接口，兼容符合DICOM3.0标准的PACS系统。</w:t>
      </w:r>
    </w:p>
    <w:p w14:paraId="6967F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打印排版：打印页面布局可自定义调整，预设10种以上打印布局，可选择不同打印尺寸。</w:t>
      </w:r>
    </w:p>
    <w:p w14:paraId="7AF45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4、配置清单</w:t>
      </w:r>
    </w:p>
    <w:p w14:paraId="3F38F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扫描架1套</w:t>
      </w:r>
    </w:p>
    <w:p w14:paraId="4874E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射源1套</w:t>
      </w:r>
    </w:p>
    <w:p w14:paraId="0A7A4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球管1套</w:t>
      </w:r>
    </w:p>
    <w:p w14:paraId="05AB3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CT探测器1套</w:t>
      </w:r>
    </w:p>
    <w:p w14:paraId="13282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侧位探测器1套</w:t>
      </w:r>
    </w:p>
    <w:p w14:paraId="4E813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操作台软件1套</w:t>
      </w:r>
    </w:p>
    <w:p w14:paraId="54D38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（7）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影像浏览软件1套</w:t>
      </w:r>
    </w:p>
    <w:p w14:paraId="09BA4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正畸软件1套</w:t>
      </w:r>
    </w:p>
    <w:p w14:paraId="07DA3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（9）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工控机1套</w:t>
      </w:r>
    </w:p>
    <w:p w14:paraId="37C28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（10）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压制钳1套</w:t>
      </w:r>
    </w:p>
    <w:p w14:paraId="676BC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工作尖2套</w:t>
      </w:r>
    </w:p>
    <w:p w14:paraId="57334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液晶显示器1台</w:t>
      </w:r>
    </w:p>
    <w:p w14:paraId="2D16A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HDMI高清数字线1根</w:t>
      </w:r>
    </w:p>
    <w:p w14:paraId="47A6B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（14）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加密狗1个</w:t>
      </w:r>
    </w:p>
    <w:p w14:paraId="0C854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（15）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外壳件清单1本</w:t>
      </w:r>
    </w:p>
    <w:p w14:paraId="51BC7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（16）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使用说明书1本</w:t>
      </w:r>
    </w:p>
    <w:p w14:paraId="4B4B5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（17）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产品合格证1张</w:t>
      </w:r>
    </w:p>
    <w:p w14:paraId="7034A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（18）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产品保证书1本</w:t>
      </w:r>
    </w:p>
    <w:p w14:paraId="4C23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（二）牙科移动治疗车</w:t>
      </w:r>
    </w:p>
    <w:p w14:paraId="74BF2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1、设备及功能需求</w:t>
      </w:r>
    </w:p>
    <w:p w14:paraId="4C24E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用于存放各种口腔治疗所需的工具和设备，如镊子、钳子、手术刀、注射器、填充材料等。这些工具和设备按照使用顺序或类型进行排列，方便医生、口腔护士和实习生快速、方便地找到所需工具。‌</w:t>
      </w:r>
    </w:p>
    <w:p w14:paraId="77540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2、技术参数</w:t>
      </w:r>
    </w:p>
    <w:p w14:paraId="3C11B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材质：塑料</w:t>
      </w:r>
    </w:p>
    <w:p w14:paraId="5D83C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尺寸：≥43x36x77㎝</w:t>
      </w:r>
    </w:p>
    <w:p w14:paraId="4F65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3、配置清单</w:t>
      </w:r>
    </w:p>
    <w:p w14:paraId="566DB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推车1台</w:t>
      </w:r>
    </w:p>
    <w:p w14:paraId="3662E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轮子4个</w:t>
      </w:r>
    </w:p>
    <w:p w14:paraId="6010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说明书1本</w:t>
      </w:r>
    </w:p>
    <w:p w14:paraId="6B36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（三）防护衣</w:t>
      </w:r>
    </w:p>
    <w:p w14:paraId="37DD9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1、功能需求</w:t>
      </w:r>
    </w:p>
    <w:p w14:paraId="46594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防护围裙是一种特殊的防护用品，能够屏蔽X射线，从而减少医生在操作过程中受到的辐射伤害。在进行口腔CT等放射检查时，医生通常会穿戴防护围裙，以保护敏感部位如腹部和性腺等，减少辐射暴露。‌</w:t>
      </w:r>
    </w:p>
    <w:p w14:paraId="728DD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2、技术参数</w:t>
      </w:r>
    </w:p>
    <w:p w14:paraId="4EB06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铅当量为≥0.5mmpb，尺寸为≥1000*600mm，前身整体防护，配有一个上衣口袋，可放置物品，后背为交叉式，方便穿脱。</w:t>
      </w:r>
    </w:p>
    <w:p w14:paraId="1CC30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内部核心材料采用新型防护铅橡胶，柔软均匀，韧性好，耐拉伸。</w:t>
      </w:r>
    </w:p>
    <w:p w14:paraId="41F69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表面为防水牛津布材料，防水耐磨，易清洗，配有子母粘扣，可控调节宽度。</w:t>
      </w:r>
    </w:p>
    <w:p w14:paraId="02B97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3、配置清单</w:t>
      </w:r>
    </w:p>
    <w:p w14:paraId="4033A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防辐射裙1套</w:t>
      </w:r>
    </w:p>
    <w:p w14:paraId="74B61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防辐射帽1套</w:t>
      </w:r>
    </w:p>
    <w:p w14:paraId="7F5F4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Style w:val="12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防辐射围领1套</w:t>
      </w:r>
    </w:p>
    <w:p w14:paraId="1F34A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三、商务要求</w:t>
      </w:r>
    </w:p>
    <w:p w14:paraId="3E3C156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、包装和运输</w:t>
      </w:r>
    </w:p>
    <w:p w14:paraId="6204790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交付货物的包装和运输的费用必须包含在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报价中，且必须满足法律法规、相关部门的相应产业标准及本合同的要求产生。提供的货物应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全新、完整、技术成熟稳定、性能质量良好并未曾使用的产品。</w:t>
      </w:r>
    </w:p>
    <w:p w14:paraId="0B99D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、售后服务</w:t>
      </w:r>
    </w:p>
    <w:p w14:paraId="59E69DE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质保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期不得少于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，产品交付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使用后，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质保期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内免费上门保修。</w:t>
      </w:r>
    </w:p>
    <w:p w14:paraId="145B863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供应商须开通24小时服务热线，提供7*24小时技术服务。在质保期内，产品问题2小时内响应，48小时内上门服务，并在2天内修复，否则，必须提供备用产品。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</w:t>
      </w:r>
    </w:p>
    <w:p w14:paraId="2410B12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质保期内，供应商负责对其提供的系统及全部产品进行维修和软件维护、升级，不再向采购人收取费用，但人为因素、自然因素（如火灾、雷击等）造成的故障除外。</w:t>
      </w:r>
    </w:p>
    <w:p w14:paraId="34D91D6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所有产品和软件质保服务方式均为供应商上门保修，即由供应商派员到采购人设备使用现场维修，由此产生的一切费用均由供应商承担。</w:t>
      </w:r>
    </w:p>
    <w:p w14:paraId="1A6C4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质量保证</w:t>
      </w:r>
    </w:p>
    <w:p w14:paraId="16E7175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所投的产品供应商保证其出售的设备是原厂生产的、全新的、未使用过的（包括零部件），生产日期应在自合同签署之日往前推算 6 个月内，符合原厂质量检测标准（以说明书为准）。</w:t>
      </w:r>
    </w:p>
    <w:p w14:paraId="2DCBF6A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所投的产品外观清洁，标记编号以及盘面显示等字体清晰、明确。</w:t>
      </w:r>
    </w:p>
    <w:p w14:paraId="345E2D0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所投产品必须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在中国范围内合法销售，原装、全新、并完全符合用户要求的产品。</w:t>
      </w:r>
    </w:p>
    <w:p w14:paraId="31B8A89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安装调试</w:t>
      </w:r>
    </w:p>
    <w:p w14:paraId="0856E98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所有产品应按出厂标准及国家相关要求进行包装及运输。由供应商免费送货至采购人指定地点并安装调试，安装调试应以需求书要求的技术参数指标为标准。</w:t>
      </w:r>
    </w:p>
    <w:p w14:paraId="2F9D207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）设备需接入采购人信息系统，所产生的费用由供应商支付。</w:t>
      </w:r>
    </w:p>
    <w:p w14:paraId="3698D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5、合同履行期限（交付期）：</w:t>
      </w:r>
      <w:r>
        <w:rPr>
          <w:rFonts w:hint="eastAsia"/>
          <w:color w:val="auto"/>
          <w:highlight w:val="none"/>
          <w:lang w:eastAsia="zh-CN"/>
        </w:rPr>
        <w:t>30天。</w:t>
      </w:r>
    </w:p>
    <w:p w14:paraId="48C47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交付地点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cs="宋体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采购人指定地点。</w:t>
      </w:r>
    </w:p>
    <w:p w14:paraId="4DDFA3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、项目分包情况：不允许转包和分包。</w:t>
      </w:r>
    </w:p>
    <w:p w14:paraId="34ED8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8、验收方式：由院方组织有关部门进行验收，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须派相关负责人按院方指定地点现场共同验收。</w:t>
      </w:r>
    </w:p>
    <w:p w14:paraId="34B75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/>
          <w:color w:val="auto"/>
          <w:lang w:val="en-US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9、付款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方式:按合同约定方式付款。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7E3B"/>
    <w:rsid w:val="217951B9"/>
    <w:rsid w:val="7665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spacing w:before="240" w:after="60" w:line="240" w:lineRule="auto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eastAsia="黑体"/>
      <w:kern w:val="0"/>
      <w:sz w:val="36"/>
      <w:szCs w:val="36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qFormat/>
    <w:uiPriority w:val="0"/>
  </w:style>
  <w:style w:type="table" w:styleId="9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列出段落1"/>
    <w:basedOn w:val="1"/>
    <w:qFormat/>
    <w:uiPriority w:val="34"/>
    <w:pPr>
      <w:widowControl/>
      <w:spacing w:line="240" w:lineRule="auto"/>
      <w:ind w:firstLine="200"/>
      <w:jc w:val="left"/>
    </w:pPr>
    <w:rPr>
      <w:rFonts w:ascii="Calibri" w:hAnsi="Calibri"/>
      <w:kern w:val="0"/>
      <w:sz w:val="21"/>
      <w:szCs w:val="20"/>
    </w:rPr>
  </w:style>
  <w:style w:type="character" w:customStyle="1" w:styleId="12">
    <w:name w:val="标题 1 Char"/>
    <w:link w:val="3"/>
    <w:qFormat/>
    <w:uiPriority w:val="0"/>
    <w:rPr>
      <w:b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1485</Words>
  <Characters>1585</Characters>
  <Lines>0</Lines>
  <Paragraphs>0</Paragraphs>
  <TotalTime>0</TotalTime>
  <ScaleCrop>false</ScaleCrop>
  <LinksUpToDate>false</LinksUpToDate>
  <CharactersWithSpaces>1596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2025-06-23T07:31:00Z</dcterms:created>
  <dc:creator>gigabyte</dc:creator>
  <cp:lastModifiedBy>gigabyte</cp:lastModifiedBy>
  <dcterms:modified xsi:type="dcterms:W3CDTF">2025-07-31T06:30:35Z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89B4DD30E7094CB4871A65237037CB28_11</vt:lpwstr>
  </property>
  <property fmtid="{D5CDD505-2E9C-101B-9397-08002B2CF9AE}" pid="4" name="KSOTemplateDocerSaveRecord">
    <vt:lpwstr>eyJoZGlkIjoiN2M2ZjU5NGRjMjk0M2UwODdiM2RhYWY3NGY3YTg3ODciLCJ1c2VySWQiOiIyMjg3ODQxNDcifQ==</vt:lpwstr>
  </property>
</Properties>
</file>